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347708E1" w:rsidR="00541A65" w:rsidRPr="005A5862" w:rsidRDefault="00541A65" w:rsidP="00937D5A">
      <w:pPr>
        <w:pStyle w:val="Header"/>
        <w:tabs>
          <w:tab w:val="right" w:pos="9639"/>
        </w:tabs>
        <w:jc w:val="both"/>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t>R2-</w:t>
      </w:r>
      <w:r w:rsidR="001B74FC" w:rsidRPr="001B74FC">
        <w:rPr>
          <w:bCs/>
          <w:noProof w:val="0"/>
          <w:sz w:val="24"/>
          <w:szCs w:val="24"/>
        </w:rPr>
        <w:t>2500714</w:t>
      </w:r>
    </w:p>
    <w:p w14:paraId="3723E1D3" w14:textId="05A0C2F4" w:rsidR="005432D9" w:rsidRPr="005A5862" w:rsidRDefault="00911F55" w:rsidP="00937D5A">
      <w:pPr>
        <w:pStyle w:val="Header"/>
        <w:tabs>
          <w:tab w:val="right" w:pos="9641"/>
        </w:tabs>
        <w:jc w:val="both"/>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937D5A">
      <w:pPr>
        <w:pStyle w:val="Header"/>
        <w:jc w:val="both"/>
        <w:rPr>
          <w:bCs/>
          <w:noProof w:val="0"/>
          <w:sz w:val="24"/>
        </w:rPr>
      </w:pPr>
    </w:p>
    <w:p w14:paraId="0D04DE0E" w14:textId="34B34A6F" w:rsidR="008B549E" w:rsidRPr="00B266B0" w:rsidRDefault="008B549E" w:rsidP="00937D5A">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71921">
        <w:rPr>
          <w:rFonts w:cs="Arial"/>
          <w:b/>
          <w:bCs/>
          <w:sz w:val="24"/>
          <w:lang w:eastAsia="ja-JP"/>
        </w:rPr>
        <w:t>8.2.3</w:t>
      </w:r>
    </w:p>
    <w:p w14:paraId="0EC781B3" w14:textId="77777777" w:rsidR="008B549E" w:rsidRPr="00B266B0" w:rsidRDefault="008B549E" w:rsidP="00937D5A">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78E0BABB" w:rsidR="008B549E" w:rsidRDefault="008B549E" w:rsidP="00937D5A">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6F33">
        <w:rPr>
          <w:rFonts w:ascii="Arial" w:hAnsi="Arial" w:cs="Arial"/>
          <w:b/>
          <w:bCs/>
          <w:sz w:val="24"/>
        </w:rPr>
        <w:t xml:space="preserve">AIoT </w:t>
      </w:r>
      <w:r w:rsidR="009E1343">
        <w:rPr>
          <w:rFonts w:ascii="Arial" w:hAnsi="Arial" w:cs="Arial"/>
          <w:b/>
          <w:bCs/>
          <w:sz w:val="24"/>
        </w:rPr>
        <w:t>R</w:t>
      </w:r>
      <w:r w:rsidR="006C3658">
        <w:rPr>
          <w:rFonts w:ascii="Arial" w:hAnsi="Arial" w:cs="Arial"/>
          <w:b/>
          <w:bCs/>
          <w:sz w:val="24"/>
        </w:rPr>
        <w:t xml:space="preserve">andom </w:t>
      </w:r>
      <w:r w:rsidR="009E1343">
        <w:rPr>
          <w:rFonts w:ascii="Arial" w:hAnsi="Arial" w:cs="Arial"/>
          <w:b/>
          <w:bCs/>
          <w:sz w:val="24"/>
        </w:rPr>
        <w:t>A</w:t>
      </w:r>
      <w:r w:rsidR="006C3658">
        <w:rPr>
          <w:rFonts w:ascii="Arial" w:hAnsi="Arial" w:cs="Arial"/>
          <w:b/>
          <w:bCs/>
          <w:sz w:val="24"/>
        </w:rPr>
        <w:t>ccess</w:t>
      </w:r>
      <w:r w:rsidR="00616F33">
        <w:rPr>
          <w:rFonts w:ascii="Arial" w:hAnsi="Arial" w:cs="Arial"/>
          <w:b/>
          <w:bCs/>
          <w:sz w:val="24"/>
        </w:rPr>
        <w:t xml:space="preserve"> </w:t>
      </w:r>
      <w:r w:rsidR="009E1343">
        <w:rPr>
          <w:rFonts w:ascii="Arial" w:hAnsi="Arial" w:cs="Arial"/>
          <w:b/>
          <w:bCs/>
          <w:sz w:val="24"/>
        </w:rPr>
        <w:t>A</w:t>
      </w:r>
      <w:r w:rsidR="00157672">
        <w:rPr>
          <w:rFonts w:ascii="Arial" w:hAnsi="Arial" w:cs="Arial"/>
          <w:b/>
          <w:bCs/>
          <w:sz w:val="24"/>
        </w:rPr>
        <w:t>spects</w:t>
      </w:r>
    </w:p>
    <w:p w14:paraId="7D015DD9" w14:textId="4A3154B7" w:rsidR="008B549E" w:rsidRPr="00B266B0" w:rsidRDefault="008B549E" w:rsidP="00937D5A">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0D5E77" w:rsidRPr="009E1329">
        <w:rPr>
          <w:rFonts w:ascii="Arial" w:hAnsi="Arial" w:cs="Arial"/>
          <w:b/>
          <w:bCs/>
          <w:sz w:val="24"/>
        </w:rPr>
        <w:t>Ambient_IoT_solutions</w:t>
      </w:r>
      <w:r w:rsidR="000D5E77" w:rsidRPr="00112F1A">
        <w:rPr>
          <w:rFonts w:ascii="Arial" w:hAnsi="Arial" w:cs="Arial"/>
          <w:b/>
          <w:bCs/>
          <w:sz w:val="24"/>
        </w:rPr>
        <w:t xml:space="preserve"> </w:t>
      </w:r>
      <w:r w:rsidR="000D5E77">
        <w:rPr>
          <w:rFonts w:ascii="Arial" w:hAnsi="Arial" w:cs="Arial"/>
          <w:b/>
          <w:bCs/>
          <w:sz w:val="24"/>
        </w:rPr>
        <w:t>- Release 19</w:t>
      </w:r>
    </w:p>
    <w:p w14:paraId="387A415F" w14:textId="77777777" w:rsidR="008B549E" w:rsidRPr="00B266B0" w:rsidRDefault="008B549E" w:rsidP="00937D5A">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937D5A">
      <w:pPr>
        <w:pStyle w:val="Heading1"/>
        <w:jc w:val="both"/>
      </w:pPr>
      <w:r w:rsidRPr="006E13D1">
        <w:t>1</w:t>
      </w:r>
      <w:r w:rsidRPr="006E13D1">
        <w:tab/>
      </w:r>
      <w:r>
        <w:t>Introduction</w:t>
      </w:r>
    </w:p>
    <w:p w14:paraId="0D91D783" w14:textId="10AA50D5" w:rsidR="008B549E" w:rsidRDefault="003504D9" w:rsidP="00937D5A">
      <w:pPr>
        <w:jc w:val="both"/>
      </w:pPr>
      <w:r>
        <w:t>This c</w:t>
      </w:r>
      <w:r w:rsidRPr="003504D9">
        <w:t>ontribution focus on details of contention-based and contention-free access, including re-access for failure handling, msg content/format, discussion on use of unified solution (i.e. solution 3)</w:t>
      </w:r>
    </w:p>
    <w:p w14:paraId="2F0575B0" w14:textId="31886FB1" w:rsidR="008B549E" w:rsidRDefault="008B549E" w:rsidP="00937D5A">
      <w:pPr>
        <w:pStyle w:val="Heading1"/>
        <w:jc w:val="both"/>
      </w:pPr>
      <w:r w:rsidRPr="006E13D1">
        <w:t>2</w:t>
      </w:r>
      <w:r w:rsidRPr="006E13D1">
        <w:tab/>
      </w:r>
      <w:r w:rsidR="003504D9">
        <w:t>Discussion</w:t>
      </w:r>
    </w:p>
    <w:p w14:paraId="748D55AF" w14:textId="4E79B8DB" w:rsidR="00AF5F76" w:rsidRDefault="002567BA" w:rsidP="002567BA">
      <w:r>
        <w:t xml:space="preserve">As mentioned in our contribution on AIoT paging </w:t>
      </w:r>
      <w:hyperlink r:id="rId13" w:history="1">
        <w:r w:rsidRPr="000C4F4A">
          <w:rPr>
            <w:rStyle w:val="Hyperlink"/>
          </w:rPr>
          <w:t>R2-2500</w:t>
        </w:r>
        <w:r w:rsidR="003D2F92" w:rsidRPr="000C4F4A">
          <w:rPr>
            <w:rStyle w:val="Hyperlink"/>
          </w:rPr>
          <w:t>71</w:t>
        </w:r>
        <w:r w:rsidR="002C3202" w:rsidRPr="000C4F4A">
          <w:rPr>
            <w:rStyle w:val="Hyperlink"/>
          </w:rPr>
          <w:t>6</w:t>
        </w:r>
      </w:hyperlink>
      <w:r w:rsidR="003D2F92">
        <w:t xml:space="preserve">, </w:t>
      </w:r>
      <w:r w:rsidR="00EA31A8">
        <w:t>we</w:t>
      </w:r>
      <w:r w:rsidR="009D238A">
        <w:t xml:space="preserve"> see </w:t>
      </w:r>
      <w:r w:rsidR="004F0E73">
        <w:t>three containers of data</w:t>
      </w:r>
      <w:r w:rsidR="00F324A4">
        <w:t xml:space="preserve"> being a part of</w:t>
      </w:r>
      <w:r w:rsidR="004F0E73">
        <w:t xml:space="preserve"> the triggering procedures for any AIoT data communication. This </w:t>
      </w:r>
      <w:r w:rsidR="002C3202">
        <w:t>discussion paper</w:t>
      </w:r>
      <w:r w:rsidR="004F0E73">
        <w:t xml:space="preserve"> relates to the</w:t>
      </w:r>
      <w:r w:rsidR="00AF5F76">
        <w:t xml:space="preserve"> resource and access occasion control containers, which </w:t>
      </w:r>
      <w:r w:rsidR="0059010D">
        <w:t xml:space="preserve">contains </w:t>
      </w:r>
      <w:r w:rsidR="004A0BBA">
        <w:t>fields for access related configuration.</w:t>
      </w:r>
    </w:p>
    <w:p w14:paraId="72656CCA" w14:textId="77777777" w:rsidR="00AF5F76" w:rsidRDefault="00AF5F76" w:rsidP="00AF5F76">
      <w:pPr>
        <w:jc w:val="both"/>
        <w:rPr>
          <w:lang w:val="en-US"/>
        </w:rPr>
      </w:pPr>
      <w:r>
        <w:rPr>
          <w:noProof/>
          <w:lang w:val="en-US"/>
        </w:rPr>
        <mc:AlternateContent>
          <mc:Choice Requires="wps">
            <w:drawing>
              <wp:anchor distT="0" distB="0" distL="114300" distR="114300" simplePos="0" relativeHeight="251659264" behindDoc="0" locked="0" layoutInCell="1" allowOverlap="1" wp14:anchorId="643C2983" wp14:editId="731165E5">
                <wp:simplePos x="0" y="0"/>
                <wp:positionH relativeFrom="column">
                  <wp:posOffset>1799590</wp:posOffset>
                </wp:positionH>
                <wp:positionV relativeFrom="paragraph">
                  <wp:posOffset>6350</wp:posOffset>
                </wp:positionV>
                <wp:extent cx="2998470" cy="268605"/>
                <wp:effectExtent l="0" t="0" r="11430" b="17145"/>
                <wp:wrapNone/>
                <wp:docPr id="191921303" name="Rectangle 2"/>
                <wp:cNvGraphicFramePr/>
                <a:graphic xmlns:a="http://schemas.openxmlformats.org/drawingml/2006/main">
                  <a:graphicData uri="http://schemas.microsoft.com/office/word/2010/wordprocessingShape">
                    <wps:wsp>
                      <wps:cNvSpPr/>
                      <wps:spPr>
                        <a:xfrm>
                          <a:off x="0" y="0"/>
                          <a:ext cx="299847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0D57341" w14:textId="77777777" w:rsidR="00AF5F76" w:rsidRPr="004F11ED" w:rsidRDefault="00AF5F76" w:rsidP="00AF5F76">
                            <w:pPr>
                              <w:jc w:val="center"/>
                              <w:rPr>
                                <w:color w:val="000000" w:themeColor="text1"/>
                              </w:rPr>
                            </w:pPr>
                            <w:r>
                              <w:rPr>
                                <w:color w:val="000000" w:themeColor="text1"/>
                              </w:rPr>
                              <w:t>Control header (s</w:t>
                            </w:r>
                            <w:r w:rsidRPr="004F11ED">
                              <w:rPr>
                                <w:color w:val="000000" w:themeColor="text1"/>
                              </w:rPr>
                              <w:t>ession identifier</w:t>
                            </w:r>
                            <w:r>
                              <w:rPr>
                                <w:color w:val="000000" w:themeColor="text1"/>
                              </w:rPr>
                              <w:t>, container type,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3C2983" id="Rectangle 2" o:spid="_x0000_s1026" style="position:absolute;left:0;text-align:left;margin-left:141.7pt;margin-top:.5pt;width:236.1pt;height:2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" filled="f" strokecolor="#091723 [484]" strokeweight="1pt">
                <v:textbox>
                  <w:txbxContent>
                    <w:p w14:paraId="10D57341" w14:textId="77777777" w:rsidR="00AF5F76" w:rsidRPr="004F11ED" w:rsidRDefault="00AF5F76" w:rsidP="00AF5F76">
                      <w:pPr>
                        <w:jc w:val="center"/>
                        <w:rPr>
                          <w:color w:val="000000" w:themeColor="text1"/>
                        </w:rPr>
                      </w:pPr>
                      <w:r>
                        <w:rPr>
                          <w:color w:val="000000" w:themeColor="text1"/>
                        </w:rPr>
                        <w:t>Control header (s</w:t>
                      </w:r>
                      <w:r w:rsidRPr="004F11ED">
                        <w:rPr>
                          <w:color w:val="000000" w:themeColor="text1"/>
                        </w:rPr>
                        <w:t>ession identifier</w:t>
                      </w:r>
                      <w:r>
                        <w:rPr>
                          <w:color w:val="000000" w:themeColor="text1"/>
                        </w:rPr>
                        <w:t>, container type, …)</w:t>
                      </w:r>
                    </w:p>
                  </w:txbxContent>
                </v:textbox>
              </v:rect>
            </w:pict>
          </mc:Fallback>
        </mc:AlternateContent>
      </w:r>
    </w:p>
    <w:p w14:paraId="380B6E67" w14:textId="77777777" w:rsidR="00AF5F76" w:rsidRDefault="00AF5F76" w:rsidP="00AF5F76">
      <w:pPr>
        <w:jc w:val="both"/>
        <w:rPr>
          <w:lang w:val="en-US"/>
        </w:rPr>
      </w:pPr>
      <w:r>
        <w:rPr>
          <w:noProof/>
          <w:lang w:val="en-US"/>
        </w:rPr>
        <mc:AlternateContent>
          <mc:Choice Requires="wps">
            <w:drawing>
              <wp:anchor distT="0" distB="0" distL="114300" distR="114300" simplePos="0" relativeHeight="251660288" behindDoc="0" locked="0" layoutInCell="1" allowOverlap="1" wp14:anchorId="7D7F0430" wp14:editId="0CD0AB56">
                <wp:simplePos x="0" y="0"/>
                <wp:positionH relativeFrom="column">
                  <wp:posOffset>2056765</wp:posOffset>
                </wp:positionH>
                <wp:positionV relativeFrom="paragraph">
                  <wp:posOffset>24130</wp:posOffset>
                </wp:positionV>
                <wp:extent cx="2434590" cy="268605"/>
                <wp:effectExtent l="0" t="0" r="22860" b="17145"/>
                <wp:wrapNone/>
                <wp:docPr id="1692269803" name="Rectangle 2"/>
                <wp:cNvGraphicFramePr/>
                <a:graphic xmlns:a="http://schemas.openxmlformats.org/drawingml/2006/main">
                  <a:graphicData uri="http://schemas.microsoft.com/office/word/2010/wordprocessingShape">
                    <wps:wsp>
                      <wps:cNvSpPr/>
                      <wps:spPr>
                        <a:xfrm>
                          <a:off x="0" y="0"/>
                          <a:ext cx="243459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FF4AD9D" w14:textId="77777777" w:rsidR="00AF5F76" w:rsidRPr="004F11ED" w:rsidRDefault="00AF5F76" w:rsidP="00AF5F76">
                            <w:pPr>
                              <w:jc w:val="center"/>
                              <w:rPr>
                                <w:color w:val="000000" w:themeColor="text1"/>
                              </w:rPr>
                            </w:pPr>
                            <w:r>
                              <w:rPr>
                                <w:color w:val="000000" w:themeColor="text1"/>
                              </w:rPr>
                              <w:t>P</w:t>
                            </w:r>
                            <w:r w:rsidRPr="004F11ED">
                              <w:rPr>
                                <w:color w:val="000000" w:themeColor="text1"/>
                              </w:rPr>
                              <w:t xml:space="preserve">aging </w:t>
                            </w:r>
                            <w:r>
                              <w:rPr>
                                <w:color w:val="000000" w:themeColor="text1"/>
                              </w:rPr>
                              <w:t xml:space="preserve">control container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D7F0430" id="_x0000_s1027" style="position:absolute;left:0;text-align:left;margin-left:161.95pt;margin-top:1.9pt;width:191.7pt;height:21.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" filled="f" strokecolor="#091723 [484]" strokeweight="1pt">
                <v:textbox>
                  <w:txbxContent>
                    <w:p w14:paraId="5FF4AD9D" w14:textId="77777777" w:rsidR="00AF5F76" w:rsidRPr="004F11ED" w:rsidRDefault="00AF5F76" w:rsidP="00AF5F76">
                      <w:pPr>
                        <w:jc w:val="center"/>
                        <w:rPr>
                          <w:color w:val="000000" w:themeColor="text1"/>
                        </w:rPr>
                      </w:pPr>
                      <w:r>
                        <w:rPr>
                          <w:color w:val="000000" w:themeColor="text1"/>
                        </w:rPr>
                        <w:t>P</w:t>
                      </w:r>
                      <w:r w:rsidRPr="004F11ED">
                        <w:rPr>
                          <w:color w:val="000000" w:themeColor="text1"/>
                        </w:rPr>
                        <w:t xml:space="preserve">aging </w:t>
                      </w:r>
                      <w:r>
                        <w:rPr>
                          <w:color w:val="000000" w:themeColor="text1"/>
                        </w:rPr>
                        <w:t xml:space="preserve">control container </w:t>
                      </w:r>
                    </w:p>
                  </w:txbxContent>
                </v:textbox>
              </v:rect>
            </w:pict>
          </mc:Fallback>
        </mc:AlternateContent>
      </w:r>
    </w:p>
    <w:p w14:paraId="29974A59" w14:textId="77777777" w:rsidR="00AF5F76" w:rsidRDefault="00AF5F76" w:rsidP="00AF5F76">
      <w:pPr>
        <w:jc w:val="both"/>
        <w:rPr>
          <w:lang w:val="en-US"/>
        </w:rPr>
      </w:pPr>
      <w:r>
        <w:rPr>
          <w:noProof/>
          <w:lang w:val="en-US"/>
        </w:rPr>
        <mc:AlternateContent>
          <mc:Choice Requires="wps">
            <w:drawing>
              <wp:anchor distT="0" distB="0" distL="114300" distR="114300" simplePos="0" relativeHeight="251661312" behindDoc="0" locked="0" layoutInCell="1" allowOverlap="1" wp14:anchorId="3C49CC7F" wp14:editId="7636FE33">
                <wp:simplePos x="0" y="0"/>
                <wp:positionH relativeFrom="column">
                  <wp:posOffset>2049780</wp:posOffset>
                </wp:positionH>
                <wp:positionV relativeFrom="paragraph">
                  <wp:posOffset>51435</wp:posOffset>
                </wp:positionV>
                <wp:extent cx="2434590" cy="268605"/>
                <wp:effectExtent l="0" t="0" r="22860" b="17145"/>
                <wp:wrapNone/>
                <wp:docPr id="182065417" name="Rectangle 2"/>
                <wp:cNvGraphicFramePr/>
                <a:graphic xmlns:a="http://schemas.openxmlformats.org/drawingml/2006/main">
                  <a:graphicData uri="http://schemas.microsoft.com/office/word/2010/wordprocessingShape">
                    <wps:wsp>
                      <wps:cNvSpPr/>
                      <wps:spPr>
                        <a:xfrm>
                          <a:off x="0" y="0"/>
                          <a:ext cx="243459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EE9B078" w14:textId="77777777" w:rsidR="00AF5F76" w:rsidRPr="004F11ED" w:rsidRDefault="00AF5F76" w:rsidP="00AF5F76">
                            <w:pPr>
                              <w:jc w:val="center"/>
                              <w:rPr>
                                <w:color w:val="000000" w:themeColor="text1"/>
                              </w:rPr>
                            </w:pPr>
                            <w:r w:rsidRPr="004F11ED">
                              <w:rPr>
                                <w:color w:val="000000" w:themeColor="text1"/>
                              </w:rPr>
                              <w:t>Resource control</w:t>
                            </w:r>
                            <w:r>
                              <w:rPr>
                                <w:color w:val="000000" w:themeColor="text1"/>
                              </w:rPr>
                              <w:t xml:space="preserve"> container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49CC7F" id="_x0000_s1028" style="position:absolute;left:0;text-align:left;margin-left:161.4pt;margin-top:4.05pt;width:191.7pt;height:21.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" filled="f" strokecolor="#091723 [484]" strokeweight="1pt">
                <v:textbox>
                  <w:txbxContent>
                    <w:p w14:paraId="6EE9B078" w14:textId="77777777" w:rsidR="00AF5F76" w:rsidRPr="004F11ED" w:rsidRDefault="00AF5F76" w:rsidP="00AF5F76">
                      <w:pPr>
                        <w:jc w:val="center"/>
                        <w:rPr>
                          <w:color w:val="000000" w:themeColor="text1"/>
                        </w:rPr>
                      </w:pPr>
                      <w:r w:rsidRPr="004F11ED">
                        <w:rPr>
                          <w:color w:val="000000" w:themeColor="text1"/>
                        </w:rPr>
                        <w:t>Resource control</w:t>
                      </w:r>
                      <w:r>
                        <w:rPr>
                          <w:color w:val="000000" w:themeColor="text1"/>
                        </w:rPr>
                        <w:t xml:space="preserve"> container</w:t>
                      </w:r>
                    </w:p>
                  </w:txbxContent>
                </v:textbox>
              </v:rect>
            </w:pict>
          </mc:Fallback>
        </mc:AlternateContent>
      </w:r>
    </w:p>
    <w:p w14:paraId="2C0C0582" w14:textId="77777777" w:rsidR="00AF5F76" w:rsidRDefault="00AF5F76" w:rsidP="00AF5F76">
      <w:pPr>
        <w:jc w:val="both"/>
        <w:rPr>
          <w:lang w:val="en-US"/>
        </w:rPr>
      </w:pPr>
      <w:r>
        <w:rPr>
          <w:noProof/>
          <w:lang w:val="en-US"/>
        </w:rPr>
        <mc:AlternateContent>
          <mc:Choice Requires="wps">
            <w:drawing>
              <wp:anchor distT="0" distB="0" distL="114300" distR="114300" simplePos="0" relativeHeight="251662336" behindDoc="0" locked="0" layoutInCell="1" allowOverlap="1" wp14:anchorId="36C2D11B" wp14:editId="6ADCC5E8">
                <wp:simplePos x="0" y="0"/>
                <wp:positionH relativeFrom="column">
                  <wp:posOffset>2049780</wp:posOffset>
                </wp:positionH>
                <wp:positionV relativeFrom="paragraph">
                  <wp:posOffset>82550</wp:posOffset>
                </wp:positionV>
                <wp:extent cx="2434590" cy="268605"/>
                <wp:effectExtent l="0" t="0" r="22860" b="17145"/>
                <wp:wrapNone/>
                <wp:docPr id="38979266" name="Rectangle 2"/>
                <wp:cNvGraphicFramePr/>
                <a:graphic xmlns:a="http://schemas.openxmlformats.org/drawingml/2006/main">
                  <a:graphicData uri="http://schemas.microsoft.com/office/word/2010/wordprocessingShape">
                    <wps:wsp>
                      <wps:cNvSpPr/>
                      <wps:spPr>
                        <a:xfrm>
                          <a:off x="0" y="0"/>
                          <a:ext cx="243459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BC63B18" w14:textId="77777777" w:rsidR="00AF5F76" w:rsidRPr="004F11ED" w:rsidRDefault="00AF5F76" w:rsidP="00AF5F76">
                            <w:pPr>
                              <w:jc w:val="center"/>
                              <w:rPr>
                                <w:color w:val="000000" w:themeColor="text1"/>
                              </w:rPr>
                            </w:pPr>
                            <w:r w:rsidRPr="004F11ED">
                              <w:rPr>
                                <w:color w:val="000000" w:themeColor="text1"/>
                              </w:rPr>
                              <w:t xml:space="preserve">Access occasion </w:t>
                            </w:r>
                            <w:r>
                              <w:rPr>
                                <w:color w:val="000000" w:themeColor="text1"/>
                              </w:rPr>
                              <w:t>control container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C2D11B" id="_x0000_s1029" style="position:absolute;left:0;text-align:left;margin-left:161.4pt;margin-top:6.5pt;width:191.7pt;height:21.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" filled="f" strokecolor="#091723 [484]" strokeweight="1pt">
                <v:textbox>
                  <w:txbxContent>
                    <w:p w14:paraId="7BC63B18" w14:textId="77777777" w:rsidR="00AF5F76" w:rsidRPr="004F11ED" w:rsidRDefault="00AF5F76" w:rsidP="00AF5F76">
                      <w:pPr>
                        <w:jc w:val="center"/>
                        <w:rPr>
                          <w:color w:val="000000" w:themeColor="text1"/>
                        </w:rPr>
                      </w:pPr>
                      <w:r w:rsidRPr="004F11ED">
                        <w:rPr>
                          <w:color w:val="000000" w:themeColor="text1"/>
                        </w:rPr>
                        <w:t xml:space="preserve">Access occasion </w:t>
                      </w:r>
                      <w:r>
                        <w:rPr>
                          <w:color w:val="000000" w:themeColor="text1"/>
                        </w:rPr>
                        <w:t>control container</w:t>
                      </w:r>
                    </w:p>
                  </w:txbxContent>
                </v:textbox>
              </v:rect>
            </w:pict>
          </mc:Fallback>
        </mc:AlternateContent>
      </w:r>
    </w:p>
    <w:p w14:paraId="4229D21D" w14:textId="22E63509" w:rsidR="002567BA" w:rsidRPr="002567BA" w:rsidRDefault="00F324A4" w:rsidP="002567BA">
      <w:r>
        <w:t xml:space="preserve"> </w:t>
      </w:r>
    </w:p>
    <w:p w14:paraId="7663FAB1" w14:textId="04929F4F" w:rsidR="00DE1B55" w:rsidRDefault="00DE1B55" w:rsidP="00937D5A">
      <w:pPr>
        <w:pStyle w:val="Heading2"/>
        <w:jc w:val="both"/>
        <w:rPr>
          <w:rFonts w:eastAsia="Arial"/>
        </w:rPr>
      </w:pPr>
      <w:r>
        <w:rPr>
          <w:rFonts w:eastAsia="Arial"/>
        </w:rPr>
        <w:t>2.</w:t>
      </w:r>
      <w:r w:rsidR="00484AB3">
        <w:rPr>
          <w:rFonts w:eastAsia="Arial"/>
        </w:rPr>
        <w:t>1</w:t>
      </w:r>
      <w:r>
        <w:rPr>
          <w:rFonts w:eastAsia="Arial"/>
        </w:rPr>
        <w:tab/>
        <w:t xml:space="preserve">AIoT </w:t>
      </w:r>
      <w:r w:rsidR="00484AB3">
        <w:rPr>
          <w:rFonts w:eastAsia="Arial"/>
        </w:rPr>
        <w:t>access round determination</w:t>
      </w:r>
    </w:p>
    <w:p w14:paraId="4D5B8D09" w14:textId="0480DEC1" w:rsidR="00BC402F" w:rsidRDefault="00484AB3" w:rsidP="00937D5A">
      <w:pPr>
        <w:jc w:val="both"/>
        <w:rPr>
          <w:rFonts w:eastAsia="Arial"/>
        </w:rPr>
      </w:pPr>
      <w:r>
        <w:rPr>
          <w:rFonts w:eastAsia="Arial"/>
        </w:rPr>
        <w:t xml:space="preserve">During the SID, two different views on the </w:t>
      </w:r>
      <w:r w:rsidR="00923549">
        <w:rPr>
          <w:rFonts w:eastAsia="Arial"/>
        </w:rPr>
        <w:t>mode of operation between reader and devices</w:t>
      </w:r>
      <w:r w:rsidR="0015443A">
        <w:rPr>
          <w:rFonts w:eastAsia="Arial"/>
        </w:rPr>
        <w:t xml:space="preserve"> being</w:t>
      </w:r>
      <w:r w:rsidR="003D77E6">
        <w:rPr>
          <w:rFonts w:eastAsia="Arial"/>
        </w:rPr>
        <w:t xml:space="preserve"> messages</w:t>
      </w:r>
      <w:r w:rsidR="0015443A">
        <w:rPr>
          <w:rFonts w:eastAsia="Arial"/>
        </w:rPr>
        <w:t xml:space="preserve"> bundled by</w:t>
      </w:r>
      <w:r w:rsidR="00DC392A">
        <w:rPr>
          <w:rFonts w:eastAsia="Arial"/>
        </w:rPr>
        <w:t xml:space="preserve"> either</w:t>
      </w:r>
      <w:r w:rsidR="0015443A">
        <w:rPr>
          <w:rFonts w:eastAsia="Arial"/>
        </w:rPr>
        <w:t xml:space="preserve"> devices, or by </w:t>
      </w:r>
      <w:r w:rsidR="003A1996">
        <w:rPr>
          <w:rFonts w:eastAsia="Arial"/>
        </w:rPr>
        <w:t>communication step</w:t>
      </w:r>
      <w:r w:rsidR="0015443A">
        <w:rPr>
          <w:rFonts w:eastAsia="Arial"/>
        </w:rPr>
        <w:t>.</w:t>
      </w:r>
      <w:r w:rsidR="00650227">
        <w:rPr>
          <w:rFonts w:eastAsia="Arial"/>
        </w:rPr>
        <w:t xml:space="preserve"> </w:t>
      </w:r>
      <w:r w:rsidR="00FC3A37">
        <w:rPr>
          <w:rFonts w:eastAsia="Arial"/>
        </w:rPr>
        <w:t xml:space="preserve">Note that the figures below only indicate a single frequency resource but multiple may be present based on RAN1 agreement. This does not affect the </w:t>
      </w:r>
      <w:r w:rsidR="00015DFE">
        <w:rPr>
          <w:rFonts w:eastAsia="Arial"/>
        </w:rPr>
        <w:t>device operation concept though as it will just be devices operating in parallel.</w:t>
      </w:r>
      <w:r w:rsidR="00D47BC1">
        <w:rPr>
          <w:rFonts w:eastAsia="Arial"/>
        </w:rPr>
        <w:t xml:space="preserve"> </w:t>
      </w:r>
      <w:r w:rsidR="00055263">
        <w:rPr>
          <w:rFonts w:eastAsia="Arial"/>
        </w:rPr>
        <w:fldChar w:fldCharType="begin"/>
      </w:r>
      <w:r w:rsidR="00055263">
        <w:rPr>
          <w:rFonts w:eastAsia="Arial"/>
        </w:rPr>
        <w:instrText xml:space="preserve"> REF _Ref189573882 \h </w:instrText>
      </w:r>
      <w:r w:rsidR="00937D5A">
        <w:rPr>
          <w:rFonts w:eastAsia="Arial"/>
        </w:rPr>
        <w:instrText xml:space="preserve"> \* MERGEFORMAT </w:instrText>
      </w:r>
      <w:r w:rsidR="00055263">
        <w:rPr>
          <w:rFonts w:eastAsia="Arial"/>
        </w:rPr>
      </w:r>
      <w:r w:rsidR="00055263">
        <w:rPr>
          <w:rFonts w:eastAsia="Arial"/>
        </w:rPr>
        <w:fldChar w:fldCharType="separate"/>
      </w:r>
      <w:r w:rsidR="00055263">
        <w:t xml:space="preserve">Figure </w:t>
      </w:r>
      <w:r w:rsidR="00055263">
        <w:rPr>
          <w:noProof/>
        </w:rPr>
        <w:t>1</w:t>
      </w:r>
      <w:r w:rsidR="00055263">
        <w:rPr>
          <w:rFonts w:eastAsia="Arial"/>
        </w:rPr>
        <w:fldChar w:fldCharType="end"/>
      </w:r>
      <w:r w:rsidR="00055263">
        <w:rPr>
          <w:rFonts w:eastAsia="Arial"/>
        </w:rPr>
        <w:t xml:space="preserve"> illustrate</w:t>
      </w:r>
      <w:r w:rsidR="00070DA9">
        <w:rPr>
          <w:rFonts w:eastAsia="Arial"/>
        </w:rPr>
        <w:t xml:space="preserve">s </w:t>
      </w:r>
      <w:r w:rsidR="00BE0DFF">
        <w:rPr>
          <w:rFonts w:eastAsia="Arial"/>
        </w:rPr>
        <w:t xml:space="preserve">a scenario where </w:t>
      </w:r>
      <w:r w:rsidR="00FD550E">
        <w:rPr>
          <w:rFonts w:eastAsia="Arial"/>
        </w:rPr>
        <w:t>a device</w:t>
      </w:r>
      <w:r w:rsidR="003435F5">
        <w:rPr>
          <w:rFonts w:eastAsia="Arial"/>
        </w:rPr>
        <w:t xml:space="preserve"> </w:t>
      </w:r>
      <w:r w:rsidR="00410ABC">
        <w:rPr>
          <w:rFonts w:eastAsia="Arial"/>
        </w:rPr>
        <w:t xml:space="preserve">selects </w:t>
      </w:r>
      <w:r w:rsidR="00E90E57">
        <w:rPr>
          <w:rFonts w:eastAsia="Arial"/>
        </w:rPr>
        <w:t>or is assigned</w:t>
      </w:r>
      <w:r w:rsidR="00FD550E">
        <w:rPr>
          <w:rFonts w:eastAsia="Arial"/>
        </w:rPr>
        <w:t xml:space="preserve"> a</w:t>
      </w:r>
      <w:r w:rsidR="00E90E57">
        <w:rPr>
          <w:rFonts w:eastAsia="Arial"/>
        </w:rPr>
        <w:t xml:space="preserve"> resource for msg1 (access occasion) </w:t>
      </w:r>
      <w:r w:rsidR="00587A52">
        <w:rPr>
          <w:rFonts w:eastAsia="Arial"/>
        </w:rPr>
        <w:t xml:space="preserve">in time and </w:t>
      </w:r>
      <w:r w:rsidR="00E9299A">
        <w:rPr>
          <w:rFonts w:eastAsia="Arial"/>
        </w:rPr>
        <w:t xml:space="preserve">frequency </w:t>
      </w:r>
      <w:r w:rsidR="00E90E57">
        <w:rPr>
          <w:rFonts w:eastAsia="Arial"/>
        </w:rPr>
        <w:t xml:space="preserve">and </w:t>
      </w:r>
      <w:r w:rsidR="005E457D">
        <w:rPr>
          <w:rFonts w:eastAsia="Arial"/>
        </w:rPr>
        <w:t>subsequent messages</w:t>
      </w:r>
      <w:r w:rsidR="00E90E57">
        <w:rPr>
          <w:rFonts w:eastAsia="Arial"/>
        </w:rPr>
        <w:t xml:space="preserve"> </w:t>
      </w:r>
      <w:r w:rsidR="00AC05A7">
        <w:rPr>
          <w:rFonts w:eastAsia="Arial"/>
        </w:rPr>
        <w:t xml:space="preserve">follows in a </w:t>
      </w:r>
      <w:r w:rsidR="00B61A5C">
        <w:rPr>
          <w:rFonts w:eastAsia="Arial"/>
        </w:rPr>
        <w:t>request-response manner</w:t>
      </w:r>
      <w:r w:rsidR="002136DC">
        <w:rPr>
          <w:rFonts w:eastAsia="Arial"/>
        </w:rPr>
        <w:t xml:space="preserve"> until the </w:t>
      </w:r>
      <w:r w:rsidR="00BC402F">
        <w:rPr>
          <w:rFonts w:eastAsia="Arial"/>
        </w:rPr>
        <w:t>reader and device has exchanged the information needed for the paging ‘session’.</w:t>
      </w:r>
      <w:r w:rsidR="00746FB7">
        <w:rPr>
          <w:rFonts w:eastAsia="Arial"/>
        </w:rPr>
        <w:t xml:space="preserve"> </w:t>
      </w:r>
      <w:r w:rsidR="00746FB7">
        <w:rPr>
          <w:rFonts w:eastAsia="Arial"/>
        </w:rPr>
        <w:fldChar w:fldCharType="begin"/>
      </w:r>
      <w:r w:rsidR="00746FB7">
        <w:rPr>
          <w:rFonts w:eastAsia="Arial"/>
        </w:rPr>
        <w:instrText xml:space="preserve"> REF _Ref189647072 \h </w:instrText>
      </w:r>
      <w:r w:rsidR="00937D5A">
        <w:rPr>
          <w:rFonts w:eastAsia="Arial"/>
        </w:rPr>
        <w:instrText xml:space="preserve"> \* MERGEFORMAT </w:instrText>
      </w:r>
      <w:r w:rsidR="00746FB7">
        <w:rPr>
          <w:rFonts w:eastAsia="Arial"/>
        </w:rPr>
      </w:r>
      <w:r w:rsidR="00746FB7">
        <w:rPr>
          <w:rFonts w:eastAsia="Arial"/>
        </w:rPr>
        <w:fldChar w:fldCharType="separate"/>
      </w:r>
      <w:r w:rsidR="00746FB7">
        <w:t xml:space="preserve">Figure </w:t>
      </w:r>
      <w:r w:rsidR="00746FB7">
        <w:rPr>
          <w:noProof/>
        </w:rPr>
        <w:t>2</w:t>
      </w:r>
      <w:r w:rsidR="00746FB7">
        <w:rPr>
          <w:rFonts w:eastAsia="Arial"/>
        </w:rPr>
        <w:fldChar w:fldCharType="end"/>
      </w:r>
      <w:r w:rsidR="006E778D">
        <w:rPr>
          <w:rFonts w:eastAsia="Arial"/>
        </w:rPr>
        <w:t xml:space="preserve"> illustrates a different </w:t>
      </w:r>
      <w:r w:rsidR="002523BC">
        <w:rPr>
          <w:rFonts w:eastAsia="Arial"/>
        </w:rPr>
        <w:t xml:space="preserve">way of resource assignment, where the </w:t>
      </w:r>
      <w:r w:rsidR="00057286">
        <w:rPr>
          <w:rFonts w:eastAsia="Arial"/>
        </w:rPr>
        <w:t xml:space="preserve">devices </w:t>
      </w:r>
      <w:r w:rsidR="00E15022">
        <w:rPr>
          <w:rFonts w:eastAsia="Arial"/>
        </w:rPr>
        <w:t>and reader resolves the contention based access, or part of it, before further transmitting data.</w:t>
      </w:r>
      <w:r w:rsidR="00184EA8">
        <w:rPr>
          <w:rFonts w:eastAsia="Arial"/>
        </w:rPr>
        <w:t xml:space="preserve"> In </w:t>
      </w:r>
      <w:r w:rsidR="00184EA8">
        <w:rPr>
          <w:rFonts w:eastAsia="Arial"/>
        </w:rPr>
        <w:fldChar w:fldCharType="begin"/>
      </w:r>
      <w:r w:rsidR="00184EA8">
        <w:rPr>
          <w:rFonts w:eastAsia="Arial"/>
        </w:rPr>
        <w:instrText xml:space="preserve"> REF _Ref189647072 \h </w:instrText>
      </w:r>
      <w:r w:rsidR="00937D5A">
        <w:rPr>
          <w:rFonts w:eastAsia="Arial"/>
        </w:rPr>
        <w:instrText xml:space="preserve"> \* MERGEFORMAT </w:instrText>
      </w:r>
      <w:r w:rsidR="00184EA8">
        <w:rPr>
          <w:rFonts w:eastAsia="Arial"/>
        </w:rPr>
      </w:r>
      <w:r w:rsidR="00184EA8">
        <w:rPr>
          <w:rFonts w:eastAsia="Arial"/>
        </w:rPr>
        <w:fldChar w:fldCharType="separate"/>
      </w:r>
      <w:r w:rsidR="00184EA8">
        <w:t xml:space="preserve">Figure </w:t>
      </w:r>
      <w:r w:rsidR="00184EA8">
        <w:rPr>
          <w:noProof/>
        </w:rPr>
        <w:t>2</w:t>
      </w:r>
      <w:r w:rsidR="00184EA8">
        <w:rPr>
          <w:rFonts w:eastAsia="Arial"/>
        </w:rPr>
        <w:fldChar w:fldCharType="end"/>
      </w:r>
      <w:r w:rsidR="00184EA8">
        <w:rPr>
          <w:rFonts w:eastAsia="Arial"/>
        </w:rPr>
        <w:t>, it is illustrated by the reader and device exchanging msg1 and msg2, but this could also be msg</w:t>
      </w:r>
      <w:r w:rsidR="00E50D1C">
        <w:rPr>
          <w:rFonts w:eastAsia="Arial"/>
        </w:rPr>
        <w:t>3 and msg4 (if required).</w:t>
      </w:r>
    </w:p>
    <w:p w14:paraId="710858B3" w14:textId="5423815B" w:rsidR="001047D8" w:rsidRDefault="00F74D1C" w:rsidP="00937D5A">
      <w:pPr>
        <w:keepNext/>
        <w:jc w:val="center"/>
      </w:pPr>
      <w:r>
        <w:rPr>
          <w:noProof/>
        </w:rPr>
        <w:drawing>
          <wp:inline distT="0" distB="0" distL="0" distR="0" wp14:anchorId="32F3CD89" wp14:editId="2310BCB0">
            <wp:extent cx="6047740" cy="1624712"/>
            <wp:effectExtent l="0" t="0" r="0" b="0"/>
            <wp:docPr id="1850715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38" cy="1637687"/>
                    </a:xfrm>
                    <a:prstGeom prst="rect">
                      <a:avLst/>
                    </a:prstGeom>
                    <a:noFill/>
                  </pic:spPr>
                </pic:pic>
              </a:graphicData>
            </a:graphic>
          </wp:inline>
        </w:drawing>
      </w:r>
    </w:p>
    <w:p w14:paraId="2A1278FD" w14:textId="60122C49" w:rsidR="00EE3660" w:rsidRDefault="001047D8" w:rsidP="00937D5A">
      <w:pPr>
        <w:pStyle w:val="Caption"/>
        <w:jc w:val="center"/>
        <w:rPr>
          <w:rFonts w:eastAsia="Arial"/>
        </w:rPr>
      </w:pPr>
      <w:bookmarkStart w:id="0" w:name="_Ref189573882"/>
      <w:r>
        <w:t xml:space="preserve">Figure </w:t>
      </w:r>
      <w:r>
        <w:fldChar w:fldCharType="begin"/>
      </w:r>
      <w:r>
        <w:instrText xml:space="preserve"> SEQ Figure \* ARABIC </w:instrText>
      </w:r>
      <w:r>
        <w:fldChar w:fldCharType="separate"/>
      </w:r>
      <w:r>
        <w:rPr>
          <w:noProof/>
        </w:rPr>
        <w:t>1</w:t>
      </w:r>
      <w:r>
        <w:fldChar w:fldCharType="end"/>
      </w:r>
      <w:bookmarkEnd w:id="0"/>
      <w:r>
        <w:t xml:space="preserve"> device bundled procedure</w:t>
      </w:r>
    </w:p>
    <w:p w14:paraId="36ECBB92" w14:textId="258C967A" w:rsidR="001047D8" w:rsidRDefault="002567BA" w:rsidP="00937D5A">
      <w:pPr>
        <w:keepNext/>
        <w:jc w:val="center"/>
      </w:pPr>
      <w:r>
        <w:rPr>
          <w:noProof/>
        </w:rPr>
        <w:lastRenderedPageBreak/>
        <w:drawing>
          <wp:inline distT="0" distB="0" distL="0" distR="0" wp14:anchorId="597BB422" wp14:editId="2D515DEA">
            <wp:extent cx="6043930" cy="1539068"/>
            <wp:effectExtent l="0" t="0" r="0" b="0"/>
            <wp:docPr id="2851507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8574" cy="1550436"/>
                    </a:xfrm>
                    <a:prstGeom prst="rect">
                      <a:avLst/>
                    </a:prstGeom>
                    <a:noFill/>
                  </pic:spPr>
                </pic:pic>
              </a:graphicData>
            </a:graphic>
          </wp:inline>
        </w:drawing>
      </w:r>
    </w:p>
    <w:p w14:paraId="71BE61A4" w14:textId="19075B32" w:rsidR="001047D8" w:rsidRDefault="001047D8" w:rsidP="00937D5A">
      <w:pPr>
        <w:pStyle w:val="Caption"/>
        <w:jc w:val="center"/>
        <w:rPr>
          <w:rFonts w:eastAsia="Arial"/>
        </w:rPr>
      </w:pPr>
      <w:bookmarkStart w:id="1" w:name="_Ref189647072"/>
      <w:r>
        <w:t xml:space="preserve">Figure </w:t>
      </w:r>
      <w:r>
        <w:fldChar w:fldCharType="begin"/>
      </w:r>
      <w:r>
        <w:instrText xml:space="preserve"> SEQ Figure \* ARABIC </w:instrText>
      </w:r>
      <w:r>
        <w:fldChar w:fldCharType="separate"/>
      </w:r>
      <w:r>
        <w:rPr>
          <w:noProof/>
        </w:rPr>
        <w:t>2</w:t>
      </w:r>
      <w:r>
        <w:fldChar w:fldCharType="end"/>
      </w:r>
      <w:bookmarkEnd w:id="1"/>
      <w:r>
        <w:t xml:space="preserve"> Stepwise bundled procedure</w:t>
      </w:r>
    </w:p>
    <w:p w14:paraId="428B9B76" w14:textId="0140BEC6" w:rsidR="009350A3" w:rsidRPr="009350A3" w:rsidRDefault="009350A3" w:rsidP="00937D5A">
      <w:pPr>
        <w:jc w:val="both"/>
        <w:rPr>
          <w:rFonts w:eastAsia="Arial"/>
        </w:rPr>
      </w:pPr>
      <w:r w:rsidRPr="009350A3">
        <w:rPr>
          <w:rFonts w:eastAsia="Arial"/>
        </w:rPr>
        <w:t xml:space="preserve">In the </w:t>
      </w:r>
      <w:r>
        <w:rPr>
          <w:rFonts w:eastAsia="Arial"/>
        </w:rPr>
        <w:t xml:space="preserve">end, </w:t>
      </w:r>
      <w:r w:rsidR="00273EE2">
        <w:rPr>
          <w:rFonts w:eastAsia="Arial"/>
        </w:rPr>
        <w:t>since the device will always follow the reader commands</w:t>
      </w:r>
      <w:r>
        <w:rPr>
          <w:rFonts w:eastAsia="Arial"/>
        </w:rPr>
        <w:t>, which procedure</w:t>
      </w:r>
      <w:r w:rsidR="00CF3D58">
        <w:rPr>
          <w:rFonts w:eastAsia="Arial"/>
        </w:rPr>
        <w:t xml:space="preserve"> is </w:t>
      </w:r>
      <w:r w:rsidR="00692430">
        <w:rPr>
          <w:rFonts w:eastAsia="Arial"/>
        </w:rPr>
        <w:t>available</w:t>
      </w:r>
      <w:r w:rsidR="00CF3D58">
        <w:rPr>
          <w:rFonts w:eastAsia="Arial"/>
        </w:rPr>
        <w:t xml:space="preserve"> c</w:t>
      </w:r>
      <w:r w:rsidR="00213D59">
        <w:rPr>
          <w:rFonts w:eastAsia="Arial"/>
        </w:rPr>
        <w:t>ould</w:t>
      </w:r>
      <w:r w:rsidR="00CF3D58">
        <w:rPr>
          <w:rFonts w:eastAsia="Arial"/>
        </w:rPr>
        <w:t xml:space="preserve"> be up to the </w:t>
      </w:r>
      <w:r w:rsidR="00A85153">
        <w:rPr>
          <w:rFonts w:eastAsia="Arial"/>
        </w:rPr>
        <w:t xml:space="preserve">reader, as it mainly depends on the </w:t>
      </w:r>
      <w:r w:rsidR="00C144B1">
        <w:rPr>
          <w:rFonts w:eastAsia="Arial"/>
        </w:rPr>
        <w:t>number o</w:t>
      </w:r>
      <w:r w:rsidR="009A5ED0">
        <w:rPr>
          <w:rFonts w:eastAsia="Arial"/>
        </w:rPr>
        <w:t xml:space="preserve">f </w:t>
      </w:r>
      <w:r w:rsidR="00666A75">
        <w:rPr>
          <w:rFonts w:eastAsia="Arial"/>
        </w:rPr>
        <w:t xml:space="preserve">resources assigned for </w:t>
      </w:r>
      <w:r w:rsidR="004E4272">
        <w:rPr>
          <w:rFonts w:eastAsia="Arial"/>
        </w:rPr>
        <w:t>and in between msg1.</w:t>
      </w:r>
      <w:r w:rsidR="00213D59">
        <w:rPr>
          <w:rFonts w:eastAsia="Arial"/>
        </w:rPr>
        <w:t xml:space="preserve"> However, it also depends on whether the resources are preconfigured within the device, or can be dynamically signalled by the reader.</w:t>
      </w:r>
      <w:r w:rsidR="00FC3A37">
        <w:rPr>
          <w:rFonts w:eastAsia="Arial"/>
        </w:rPr>
        <w:t xml:space="preserve"> With suitable resource</w:t>
      </w:r>
      <w:r w:rsidR="00015DFE">
        <w:rPr>
          <w:rFonts w:eastAsia="Arial"/>
        </w:rPr>
        <w:t xml:space="preserve"> configuration, it is even possible to handle an “inventory followed by command” procedure i.e. a procedure where the reader, hence device, is not aware of whether there will be a command until later in the procedure.</w:t>
      </w:r>
    </w:p>
    <w:p w14:paraId="0416A6EF" w14:textId="1376F4AF" w:rsidR="003E31C4" w:rsidRDefault="003E31C4" w:rsidP="00937D5A">
      <w:pPr>
        <w:jc w:val="both"/>
        <w:rPr>
          <w:rFonts w:eastAsia="Arial"/>
          <w:b/>
          <w:bCs/>
        </w:rPr>
      </w:pPr>
      <w:r w:rsidRPr="003C235E">
        <w:rPr>
          <w:rFonts w:eastAsia="Arial"/>
          <w:b/>
          <w:bCs/>
        </w:rPr>
        <w:t xml:space="preserve">Observation </w:t>
      </w:r>
      <w:r w:rsidR="00C63926">
        <w:rPr>
          <w:rFonts w:eastAsia="Arial"/>
          <w:b/>
          <w:bCs/>
        </w:rPr>
        <w:t>1</w:t>
      </w:r>
      <w:r w:rsidRPr="003C235E">
        <w:rPr>
          <w:rFonts w:eastAsia="Arial"/>
          <w:b/>
          <w:bCs/>
        </w:rPr>
        <w:t xml:space="preserve">: Since the device follows the reader instructions, </w:t>
      </w:r>
      <w:r w:rsidR="006B2E98">
        <w:rPr>
          <w:rFonts w:eastAsia="Arial"/>
          <w:b/>
          <w:bCs/>
        </w:rPr>
        <w:t xml:space="preserve">both </w:t>
      </w:r>
      <w:r w:rsidRPr="003C235E">
        <w:rPr>
          <w:rFonts w:eastAsia="Arial"/>
          <w:b/>
          <w:bCs/>
        </w:rPr>
        <w:t xml:space="preserve">procedure </w:t>
      </w:r>
      <w:r w:rsidR="006B2E98">
        <w:rPr>
          <w:rFonts w:eastAsia="Arial"/>
          <w:b/>
          <w:bCs/>
        </w:rPr>
        <w:t>in Fig</w:t>
      </w:r>
      <w:r w:rsidR="000E4120">
        <w:rPr>
          <w:rFonts w:eastAsia="Arial"/>
          <w:b/>
          <w:bCs/>
        </w:rPr>
        <w:t>ures</w:t>
      </w:r>
      <w:r w:rsidR="006B2E98">
        <w:rPr>
          <w:rFonts w:eastAsia="Arial"/>
          <w:b/>
          <w:bCs/>
        </w:rPr>
        <w:t xml:space="preserve"> 1 and 2 are practically usable</w:t>
      </w:r>
      <w:r w:rsidRPr="003C235E">
        <w:rPr>
          <w:rFonts w:eastAsia="Arial"/>
          <w:b/>
          <w:bCs/>
        </w:rPr>
        <w:t>.</w:t>
      </w:r>
    </w:p>
    <w:p w14:paraId="45241CC3" w14:textId="67070497" w:rsidR="00C41CCB" w:rsidRPr="003C235E" w:rsidRDefault="00C41CCB" w:rsidP="00937D5A">
      <w:pPr>
        <w:jc w:val="both"/>
        <w:rPr>
          <w:rFonts w:eastAsia="Arial"/>
          <w:b/>
          <w:bCs/>
        </w:rPr>
      </w:pPr>
      <w:r>
        <w:rPr>
          <w:rFonts w:eastAsia="Arial"/>
          <w:b/>
          <w:bCs/>
        </w:rPr>
        <w:t xml:space="preserve">Observation </w:t>
      </w:r>
      <w:r w:rsidR="00C63926">
        <w:rPr>
          <w:rFonts w:eastAsia="Arial"/>
          <w:b/>
          <w:bCs/>
        </w:rPr>
        <w:t>2</w:t>
      </w:r>
      <w:r>
        <w:rPr>
          <w:rFonts w:eastAsia="Arial"/>
          <w:b/>
          <w:bCs/>
        </w:rPr>
        <w:t xml:space="preserve">: The case “inventory followed by command” is a </w:t>
      </w:r>
      <w:r w:rsidR="0074550C">
        <w:rPr>
          <w:rFonts w:eastAsia="Arial"/>
          <w:b/>
          <w:bCs/>
        </w:rPr>
        <w:t xml:space="preserve">combination </w:t>
      </w:r>
      <w:r>
        <w:rPr>
          <w:rFonts w:eastAsia="Arial"/>
          <w:b/>
          <w:bCs/>
        </w:rPr>
        <w:t>of the procedures in Figure 1 and Figure 2.</w:t>
      </w:r>
    </w:p>
    <w:p w14:paraId="73FFB55F" w14:textId="34C75CBA" w:rsidR="00FA743B" w:rsidRPr="00FA743B" w:rsidRDefault="00FA743B" w:rsidP="00937D5A">
      <w:pPr>
        <w:jc w:val="both"/>
        <w:rPr>
          <w:rFonts w:eastAsia="Arial"/>
        </w:rPr>
      </w:pPr>
      <w:r w:rsidRPr="00FA743B">
        <w:rPr>
          <w:rFonts w:eastAsia="Arial"/>
        </w:rPr>
        <w:t xml:space="preserve">The </w:t>
      </w:r>
      <w:r>
        <w:rPr>
          <w:rFonts w:eastAsia="Arial"/>
        </w:rPr>
        <w:t xml:space="preserve">advantage of </w:t>
      </w:r>
      <w:r w:rsidR="004C1D86">
        <w:rPr>
          <w:rFonts w:eastAsia="Arial"/>
        </w:rPr>
        <w:t xml:space="preserve">the device bundle is, that the device </w:t>
      </w:r>
      <w:r w:rsidR="00876D63">
        <w:rPr>
          <w:rFonts w:eastAsia="Arial"/>
        </w:rPr>
        <w:t xml:space="preserve">can be </w:t>
      </w:r>
      <w:r w:rsidR="00536988">
        <w:rPr>
          <w:rFonts w:eastAsia="Arial"/>
        </w:rPr>
        <w:t>(pre)</w:t>
      </w:r>
      <w:r w:rsidR="00876D63">
        <w:rPr>
          <w:rFonts w:eastAsia="Arial"/>
        </w:rPr>
        <w:t>configured to</w:t>
      </w:r>
      <w:r w:rsidR="004C1D86">
        <w:rPr>
          <w:rFonts w:eastAsia="Arial"/>
        </w:rPr>
        <w:t xml:space="preserve"> </w:t>
      </w:r>
      <w:r w:rsidR="00536988">
        <w:rPr>
          <w:rFonts w:eastAsia="Arial"/>
        </w:rPr>
        <w:t xml:space="preserve">determine end of any communication as soon as the next set of resources for msg1 starts. This allows the </w:t>
      </w:r>
      <w:r w:rsidR="00E95526">
        <w:rPr>
          <w:rFonts w:eastAsia="Arial"/>
        </w:rPr>
        <w:t xml:space="preserve">device to potentially only be active within the timeframe from its own msg1 till the </w:t>
      </w:r>
      <w:r w:rsidR="00C1413B">
        <w:rPr>
          <w:rFonts w:eastAsia="Arial"/>
        </w:rPr>
        <w:t xml:space="preserve">next msg1 resource and there is no explicit indication needed from the gNB to go to sleep or similar. On the drawback side, </w:t>
      </w:r>
      <w:r w:rsidR="0025479E">
        <w:rPr>
          <w:rFonts w:eastAsia="Arial"/>
        </w:rPr>
        <w:t>there may</w:t>
      </w:r>
      <w:r w:rsidR="00E41D05">
        <w:rPr>
          <w:rFonts w:eastAsia="Arial"/>
        </w:rPr>
        <w:t xml:space="preserve"> be </w:t>
      </w:r>
      <w:r w:rsidR="0025479E">
        <w:rPr>
          <w:rFonts w:eastAsia="Arial"/>
        </w:rPr>
        <w:t>wasted resources</w:t>
      </w:r>
      <w:r w:rsidR="00810C49">
        <w:rPr>
          <w:rFonts w:eastAsia="Arial"/>
        </w:rPr>
        <w:t xml:space="preserve"> </w:t>
      </w:r>
      <w:r w:rsidR="003053F9">
        <w:rPr>
          <w:rFonts w:eastAsia="Arial"/>
        </w:rPr>
        <w:t xml:space="preserve">in between the devices access if a certain amount of resources are allocated </w:t>
      </w:r>
      <w:r w:rsidR="00F80C42">
        <w:rPr>
          <w:rFonts w:eastAsia="Arial"/>
        </w:rPr>
        <w:t>only.</w:t>
      </w:r>
      <w:r w:rsidR="00363263">
        <w:rPr>
          <w:rFonts w:eastAsia="Arial"/>
        </w:rPr>
        <w:t xml:space="preserve"> Similarly, there may be less flexibility for multiple retransmissions.</w:t>
      </w:r>
    </w:p>
    <w:p w14:paraId="461092FE" w14:textId="7FD75031" w:rsidR="00363263" w:rsidRPr="00FA743B" w:rsidRDefault="00363263" w:rsidP="00937D5A">
      <w:pPr>
        <w:jc w:val="both"/>
        <w:rPr>
          <w:rFonts w:eastAsia="Arial"/>
        </w:rPr>
      </w:pPr>
      <w:r>
        <w:rPr>
          <w:rFonts w:eastAsia="Arial"/>
        </w:rPr>
        <w:t>The advantages</w:t>
      </w:r>
      <w:r w:rsidR="007E0A77">
        <w:rPr>
          <w:rFonts w:eastAsia="Arial"/>
        </w:rPr>
        <w:t xml:space="preserve"> </w:t>
      </w:r>
      <w:r>
        <w:rPr>
          <w:rFonts w:eastAsia="Arial"/>
        </w:rPr>
        <w:t xml:space="preserve">of the </w:t>
      </w:r>
      <w:r w:rsidR="005560E9">
        <w:rPr>
          <w:rFonts w:eastAsia="Arial"/>
        </w:rPr>
        <w:t>stepwise bundled procedure is, that this is extremely flexible seen from the reader side.</w:t>
      </w:r>
      <w:r w:rsidR="00E61000">
        <w:rPr>
          <w:rFonts w:eastAsia="Arial"/>
        </w:rPr>
        <w:t xml:space="preserve"> The device will continue to monitor for messages until </w:t>
      </w:r>
      <w:r w:rsidR="00EB5C40">
        <w:rPr>
          <w:rFonts w:eastAsia="Arial"/>
        </w:rPr>
        <w:t>it runs out of energy, or a new paging session begins.</w:t>
      </w:r>
      <w:r w:rsidR="00C7581E">
        <w:rPr>
          <w:rFonts w:eastAsia="Arial"/>
        </w:rPr>
        <w:t xml:space="preserve"> </w:t>
      </w:r>
      <w:r w:rsidR="00247FF7">
        <w:rPr>
          <w:rFonts w:eastAsia="Arial"/>
        </w:rPr>
        <w:t xml:space="preserve">This means that the reader can request retransmissions, allow for </w:t>
      </w:r>
      <w:r w:rsidR="00B163D0">
        <w:rPr>
          <w:rFonts w:eastAsia="Arial"/>
        </w:rPr>
        <w:t>later commands, and much more. However, it also may require some enhancements such as a go-to-sleep/end of transmission signal, or a timer based solution to allow the device to sleep.</w:t>
      </w:r>
    </w:p>
    <w:p w14:paraId="6BBBE0D9" w14:textId="4BA53CED" w:rsidR="0064122A" w:rsidRPr="0064122A" w:rsidRDefault="0064122A" w:rsidP="00937D5A">
      <w:pPr>
        <w:jc w:val="both"/>
        <w:rPr>
          <w:rFonts w:eastAsia="Arial"/>
          <w:b/>
          <w:bCs/>
        </w:rPr>
      </w:pPr>
      <w:r w:rsidRPr="003C235E">
        <w:rPr>
          <w:rFonts w:eastAsia="Arial"/>
          <w:b/>
          <w:bCs/>
        </w:rPr>
        <w:t xml:space="preserve">Observation </w:t>
      </w:r>
      <w:r w:rsidR="00C63926">
        <w:rPr>
          <w:rFonts w:eastAsia="Arial"/>
          <w:b/>
          <w:bCs/>
        </w:rPr>
        <w:t>3</w:t>
      </w:r>
      <w:r w:rsidRPr="003C235E">
        <w:rPr>
          <w:rFonts w:eastAsia="Arial"/>
          <w:b/>
          <w:bCs/>
        </w:rPr>
        <w:t xml:space="preserve">: The procedure in Figure 1 </w:t>
      </w:r>
      <w:r w:rsidR="007E0A77">
        <w:rPr>
          <w:rFonts w:eastAsia="Arial"/>
          <w:b/>
          <w:bCs/>
        </w:rPr>
        <w:t xml:space="preserve">consumes </w:t>
      </w:r>
      <w:r w:rsidRPr="003C235E">
        <w:rPr>
          <w:rFonts w:eastAsia="Arial"/>
          <w:b/>
          <w:bCs/>
        </w:rPr>
        <w:t xml:space="preserve">the least power as </w:t>
      </w:r>
      <w:r w:rsidR="00FB5C51">
        <w:rPr>
          <w:rFonts w:eastAsia="Arial"/>
          <w:b/>
          <w:bCs/>
        </w:rPr>
        <w:t xml:space="preserve">a </w:t>
      </w:r>
      <w:r w:rsidRPr="003C235E">
        <w:rPr>
          <w:rFonts w:eastAsia="Arial"/>
          <w:b/>
          <w:bCs/>
        </w:rPr>
        <w:t xml:space="preserve">device </w:t>
      </w:r>
      <w:r w:rsidR="00FB5C51">
        <w:rPr>
          <w:rFonts w:eastAsia="Arial"/>
          <w:b/>
          <w:bCs/>
        </w:rPr>
        <w:t xml:space="preserve">would go </w:t>
      </w:r>
      <w:r w:rsidR="007E0A77">
        <w:rPr>
          <w:rFonts w:eastAsia="Arial"/>
          <w:b/>
          <w:bCs/>
        </w:rPr>
        <w:t xml:space="preserve">to a </w:t>
      </w:r>
      <w:r w:rsidRPr="003C235E">
        <w:rPr>
          <w:rFonts w:eastAsia="Arial"/>
          <w:b/>
          <w:bCs/>
        </w:rPr>
        <w:t xml:space="preserve">sleep </w:t>
      </w:r>
      <w:r w:rsidR="007E0A77">
        <w:rPr>
          <w:rFonts w:eastAsia="Arial"/>
          <w:b/>
          <w:bCs/>
        </w:rPr>
        <w:t xml:space="preserve">mode </w:t>
      </w:r>
      <w:r w:rsidRPr="003C235E">
        <w:rPr>
          <w:rFonts w:eastAsia="Arial"/>
          <w:b/>
          <w:bCs/>
        </w:rPr>
        <w:t>as soon as it notice</w:t>
      </w:r>
      <w:r w:rsidR="00FB5C51">
        <w:rPr>
          <w:rFonts w:eastAsia="Arial"/>
          <w:b/>
          <w:bCs/>
        </w:rPr>
        <w:t>s</w:t>
      </w:r>
      <w:r w:rsidRPr="003C235E">
        <w:rPr>
          <w:rFonts w:eastAsia="Arial"/>
          <w:b/>
          <w:bCs/>
        </w:rPr>
        <w:t xml:space="preserve"> a new paging/</w:t>
      </w:r>
      <w:r w:rsidR="005743AE">
        <w:rPr>
          <w:rFonts w:eastAsia="Arial"/>
          <w:b/>
          <w:bCs/>
        </w:rPr>
        <w:t>access occasion</w:t>
      </w:r>
      <w:r w:rsidRPr="003C235E">
        <w:rPr>
          <w:rFonts w:eastAsia="Arial"/>
          <w:b/>
          <w:bCs/>
        </w:rPr>
        <w:t xml:space="preserve"> trigger</w:t>
      </w:r>
      <w:r w:rsidR="00676E4C">
        <w:rPr>
          <w:rFonts w:eastAsia="Arial"/>
          <w:b/>
          <w:bCs/>
        </w:rPr>
        <w:t>.</w:t>
      </w:r>
    </w:p>
    <w:p w14:paraId="05B75B6A" w14:textId="5D78CCB0" w:rsidR="00D11E0D" w:rsidRDefault="00B163D0" w:rsidP="00937D5A">
      <w:pPr>
        <w:jc w:val="both"/>
        <w:rPr>
          <w:rFonts w:eastAsia="Arial"/>
        </w:rPr>
      </w:pPr>
      <w:r>
        <w:rPr>
          <w:rFonts w:eastAsia="Arial"/>
        </w:rPr>
        <w:t xml:space="preserve">In any case, since the </w:t>
      </w:r>
      <w:r w:rsidR="0064122A">
        <w:rPr>
          <w:rFonts w:eastAsia="Arial"/>
        </w:rPr>
        <w:t>solu</w:t>
      </w:r>
      <w:r w:rsidR="0007181A">
        <w:rPr>
          <w:rFonts w:eastAsia="Arial"/>
        </w:rPr>
        <w:t xml:space="preserve">tions are interchangeable, one could argue that for a inventory only set of devices, the reader could select a power efficient </w:t>
      </w:r>
      <w:r w:rsidR="006C5137">
        <w:rPr>
          <w:rFonts w:eastAsia="Arial"/>
        </w:rPr>
        <w:t xml:space="preserve">device bundled procedure, and otherwise </w:t>
      </w:r>
      <w:r w:rsidR="00426650">
        <w:rPr>
          <w:rFonts w:eastAsia="Arial"/>
        </w:rPr>
        <w:t xml:space="preserve">the stepwise. </w:t>
      </w:r>
      <w:r w:rsidR="00D11E0D">
        <w:rPr>
          <w:rFonts w:eastAsia="Arial"/>
        </w:rPr>
        <w:t>We believe that either of the designs also follow RAN1 agreements such as the one below from RAN1#118, which mentions that a set of resources can be assigned for msg1</w:t>
      </w:r>
      <w:r w:rsidR="004C5EC1">
        <w:rPr>
          <w:rFonts w:eastAsia="Arial"/>
        </w:rPr>
        <w:t>.</w:t>
      </w:r>
    </w:p>
    <w:tbl>
      <w:tblPr>
        <w:tblStyle w:val="TableGrid"/>
        <w:tblW w:w="0" w:type="auto"/>
        <w:tblLook w:val="04A0" w:firstRow="1" w:lastRow="0" w:firstColumn="1" w:lastColumn="0" w:noHBand="0" w:noVBand="1"/>
      </w:tblPr>
      <w:tblGrid>
        <w:gridCol w:w="9631"/>
      </w:tblGrid>
      <w:tr w:rsidR="00D11E0D" w14:paraId="1778C476" w14:textId="77777777" w:rsidTr="00D11E0D">
        <w:tc>
          <w:tcPr>
            <w:tcW w:w="9631" w:type="dxa"/>
          </w:tcPr>
          <w:p w14:paraId="27779E02" w14:textId="77777777" w:rsidR="00D11E0D" w:rsidRPr="00D11E0D" w:rsidRDefault="00D11E0D" w:rsidP="00937D5A">
            <w:pPr>
              <w:jc w:val="both"/>
              <w:rPr>
                <w:rFonts w:eastAsia="Arial"/>
                <w:lang w:val="en-US"/>
              </w:rPr>
            </w:pPr>
            <w:r w:rsidRPr="00D11E0D">
              <w:rPr>
                <w:rFonts w:eastAsia="Arial"/>
                <w:lang w:val="en-US"/>
              </w:rPr>
              <w:t>Agreement RAN1 studies following:</w:t>
            </w:r>
          </w:p>
          <w:p w14:paraId="0F7BB26D" w14:textId="7ACFE51E" w:rsidR="00D11E0D" w:rsidRPr="00D11E0D" w:rsidRDefault="00D11E0D" w:rsidP="00937D5A">
            <w:pPr>
              <w:numPr>
                <w:ilvl w:val="0"/>
                <w:numId w:val="19"/>
              </w:numPr>
              <w:jc w:val="both"/>
              <w:rPr>
                <w:rFonts w:eastAsia="Arial"/>
                <w:lang w:val="en-US"/>
              </w:rPr>
            </w:pPr>
            <w:r w:rsidRPr="00D11E0D">
              <w:rPr>
                <w:rFonts w:eastAsia="Arial"/>
                <w:lang w:val="en-US"/>
              </w:rPr>
              <w:t>A R2D transmission triggering random access determines X time domain resource(s) for D2R transmission(s) for Msg1, where each D2R transmission for Msg1 occurs in one time domain resource of the X time domain resource(s).</w:t>
            </w:r>
          </w:p>
        </w:tc>
      </w:tr>
    </w:tbl>
    <w:p w14:paraId="029D351F" w14:textId="77777777" w:rsidR="00D11E0D" w:rsidRDefault="00D11E0D" w:rsidP="00937D5A">
      <w:pPr>
        <w:jc w:val="both"/>
        <w:rPr>
          <w:rFonts w:eastAsia="Arial"/>
        </w:rPr>
      </w:pPr>
    </w:p>
    <w:p w14:paraId="43FD5B6C" w14:textId="40B0A407" w:rsidR="00B163D0" w:rsidRPr="00FA743B" w:rsidRDefault="002B1DC8" w:rsidP="00937D5A">
      <w:pPr>
        <w:jc w:val="both"/>
        <w:rPr>
          <w:rFonts w:eastAsia="Arial"/>
        </w:rPr>
      </w:pPr>
      <w:r>
        <w:rPr>
          <w:rFonts w:eastAsia="Arial"/>
        </w:rPr>
        <w:t xml:space="preserve">The decision between procedures </w:t>
      </w:r>
      <w:r w:rsidR="00426650">
        <w:rPr>
          <w:rFonts w:eastAsia="Arial"/>
        </w:rPr>
        <w:t xml:space="preserve">could also be tied up to the service type indication, allowing for the device to know whether it should assume a new access occasion resource to be end of communication, or other measures. However, since this will be up to the reader/deployment configuration, we don’t believe there is a need to over-optimize for the power consumption in the stepwise bundling, as we assume devices supporting command, and other advanced procedures </w:t>
      </w:r>
      <w:r w:rsidR="00EF78F5">
        <w:rPr>
          <w:rFonts w:eastAsia="Arial"/>
        </w:rPr>
        <w:t>may have more energy available.</w:t>
      </w:r>
    </w:p>
    <w:p w14:paraId="53F3F9D0" w14:textId="52BAA9C7" w:rsidR="003E31C4" w:rsidRPr="003C235E" w:rsidRDefault="003E31C4" w:rsidP="00937D5A">
      <w:pPr>
        <w:jc w:val="both"/>
        <w:rPr>
          <w:rFonts w:eastAsia="Arial"/>
          <w:b/>
          <w:bCs/>
        </w:rPr>
      </w:pPr>
      <w:r w:rsidRPr="003C235E">
        <w:rPr>
          <w:rFonts w:eastAsia="Arial"/>
          <w:b/>
          <w:bCs/>
        </w:rPr>
        <w:t xml:space="preserve">Observation </w:t>
      </w:r>
      <w:r w:rsidR="00C63926">
        <w:rPr>
          <w:rFonts w:eastAsia="Arial"/>
          <w:b/>
          <w:bCs/>
        </w:rPr>
        <w:t>4</w:t>
      </w:r>
      <w:r w:rsidRPr="003C235E">
        <w:rPr>
          <w:rFonts w:eastAsia="Arial"/>
          <w:b/>
          <w:bCs/>
        </w:rPr>
        <w:t xml:space="preserve">: In case the reader chooses the procedure in Figure 2, is should </w:t>
      </w:r>
      <w:r w:rsidR="00676E4C">
        <w:rPr>
          <w:rFonts w:eastAsia="Arial"/>
          <w:b/>
          <w:bCs/>
        </w:rPr>
        <w:t xml:space="preserve">be aware of its </w:t>
      </w:r>
      <w:r w:rsidRPr="003C235E">
        <w:rPr>
          <w:rFonts w:eastAsia="Arial"/>
          <w:b/>
          <w:bCs/>
        </w:rPr>
        <w:t xml:space="preserve">impact </w:t>
      </w:r>
      <w:r w:rsidR="003C235E" w:rsidRPr="003C235E">
        <w:rPr>
          <w:rFonts w:eastAsia="Arial"/>
          <w:b/>
          <w:bCs/>
        </w:rPr>
        <w:t>on the device battery life.</w:t>
      </w:r>
    </w:p>
    <w:p w14:paraId="056765D7" w14:textId="4F440EFD" w:rsidR="00C41CCB" w:rsidRPr="00C41CCB" w:rsidRDefault="00C41CCB" w:rsidP="00937D5A">
      <w:pPr>
        <w:jc w:val="both"/>
        <w:rPr>
          <w:rFonts w:eastAsia="Arial"/>
          <w:b/>
          <w:bCs/>
        </w:rPr>
      </w:pPr>
      <w:r>
        <w:rPr>
          <w:rFonts w:eastAsia="Arial"/>
          <w:b/>
          <w:bCs/>
        </w:rPr>
        <w:t xml:space="preserve">Proposal </w:t>
      </w:r>
      <w:r w:rsidR="00C63926">
        <w:rPr>
          <w:rFonts w:eastAsia="Arial"/>
          <w:b/>
          <w:bCs/>
        </w:rPr>
        <w:t>1</w:t>
      </w:r>
      <w:r>
        <w:rPr>
          <w:rFonts w:eastAsia="Arial"/>
          <w:b/>
          <w:bCs/>
        </w:rPr>
        <w:t xml:space="preserve">: The paging could indicate whether a command </w:t>
      </w:r>
      <w:r w:rsidRPr="00C41CCB">
        <w:rPr>
          <w:rFonts w:eastAsia="Arial"/>
          <w:b/>
          <w:bCs/>
          <w:i/>
          <w:iCs/>
        </w:rPr>
        <w:t>may</w:t>
      </w:r>
      <w:r>
        <w:rPr>
          <w:rFonts w:eastAsia="Arial"/>
          <w:b/>
          <w:bCs/>
        </w:rPr>
        <w:t xml:space="preserve"> come after the inventory i.e. </w:t>
      </w:r>
      <w:r w:rsidR="00AD31F6">
        <w:rPr>
          <w:rFonts w:eastAsia="Arial"/>
          <w:b/>
          <w:bCs/>
        </w:rPr>
        <w:t>whether the device is expected to go to sleep after the next access round trigger.</w:t>
      </w:r>
    </w:p>
    <w:p w14:paraId="7A022055" w14:textId="74511566" w:rsidR="00C41CCB" w:rsidRPr="003C235E" w:rsidRDefault="003C235E" w:rsidP="00937D5A">
      <w:pPr>
        <w:jc w:val="both"/>
        <w:rPr>
          <w:rFonts w:eastAsia="Arial"/>
          <w:b/>
          <w:bCs/>
        </w:rPr>
      </w:pPr>
      <w:r w:rsidRPr="003C235E">
        <w:rPr>
          <w:rFonts w:eastAsia="Arial"/>
          <w:b/>
          <w:bCs/>
        </w:rPr>
        <w:lastRenderedPageBreak/>
        <w:t xml:space="preserve">Proposal </w:t>
      </w:r>
      <w:r w:rsidR="00C63926">
        <w:rPr>
          <w:rFonts w:eastAsia="Arial"/>
          <w:b/>
          <w:bCs/>
        </w:rPr>
        <w:t>2</w:t>
      </w:r>
      <w:r w:rsidRPr="003C235E">
        <w:rPr>
          <w:rFonts w:eastAsia="Arial"/>
          <w:b/>
          <w:bCs/>
        </w:rPr>
        <w:t xml:space="preserve">: </w:t>
      </w:r>
      <w:r w:rsidR="00A415F0">
        <w:rPr>
          <w:rFonts w:eastAsia="Arial"/>
          <w:b/>
          <w:bCs/>
        </w:rPr>
        <w:t xml:space="preserve">RAN2 should </w:t>
      </w:r>
      <w:r w:rsidR="0033758B">
        <w:rPr>
          <w:rFonts w:eastAsia="Arial"/>
          <w:b/>
          <w:bCs/>
        </w:rPr>
        <w:t>mainly focus on simple</w:t>
      </w:r>
      <w:r w:rsidRPr="003C235E">
        <w:rPr>
          <w:rFonts w:eastAsia="Arial"/>
          <w:b/>
          <w:bCs/>
        </w:rPr>
        <w:t xml:space="preserve"> go-to-sleep signal</w:t>
      </w:r>
      <w:r w:rsidR="00D82D08">
        <w:rPr>
          <w:rFonts w:eastAsia="Arial"/>
          <w:b/>
          <w:bCs/>
        </w:rPr>
        <w:t>ling/</w:t>
      </w:r>
      <w:r w:rsidR="0033758B">
        <w:rPr>
          <w:rFonts w:eastAsia="Arial"/>
          <w:b/>
          <w:bCs/>
        </w:rPr>
        <w:t xml:space="preserve">procedures and not overengineer requirements </w:t>
      </w:r>
      <w:r w:rsidRPr="003C235E">
        <w:rPr>
          <w:rFonts w:eastAsia="Arial"/>
          <w:b/>
          <w:bCs/>
        </w:rPr>
        <w:t xml:space="preserve">for </w:t>
      </w:r>
      <w:r w:rsidR="00EF78F5">
        <w:rPr>
          <w:rFonts w:eastAsia="Arial"/>
          <w:b/>
          <w:bCs/>
        </w:rPr>
        <w:t>ACK/NACKS</w:t>
      </w:r>
      <w:r w:rsidR="00A415F0">
        <w:rPr>
          <w:rFonts w:eastAsia="Arial"/>
          <w:b/>
          <w:bCs/>
        </w:rPr>
        <w:t xml:space="preserve"> </w:t>
      </w:r>
      <w:r w:rsidR="0033758B">
        <w:rPr>
          <w:rFonts w:eastAsia="Arial"/>
          <w:b/>
          <w:bCs/>
        </w:rPr>
        <w:t>etc</w:t>
      </w:r>
      <w:r w:rsidRPr="003C235E">
        <w:rPr>
          <w:rFonts w:eastAsia="Arial"/>
          <w:b/>
          <w:bCs/>
        </w:rPr>
        <w:t>.</w:t>
      </w:r>
    </w:p>
    <w:p w14:paraId="4A578FB4" w14:textId="023557E7" w:rsidR="00895DB6" w:rsidRDefault="00895DB6" w:rsidP="00937D5A">
      <w:pPr>
        <w:pStyle w:val="Heading2"/>
        <w:jc w:val="both"/>
        <w:rPr>
          <w:rFonts w:eastAsia="Arial"/>
        </w:rPr>
      </w:pPr>
      <w:r>
        <w:rPr>
          <w:rFonts w:eastAsia="Arial"/>
        </w:rPr>
        <w:t>2.</w:t>
      </w:r>
      <w:r w:rsidR="00DE1B55">
        <w:rPr>
          <w:rFonts w:eastAsia="Arial"/>
        </w:rPr>
        <w:t>2</w:t>
      </w:r>
      <w:r>
        <w:rPr>
          <w:rFonts w:eastAsia="Arial"/>
        </w:rPr>
        <w:tab/>
        <w:t xml:space="preserve">AIoT signalling procedure for </w:t>
      </w:r>
      <w:r w:rsidR="006A2EE7">
        <w:rPr>
          <w:rFonts w:eastAsia="Arial"/>
        </w:rPr>
        <w:t>AIoT access control</w:t>
      </w:r>
    </w:p>
    <w:p w14:paraId="6FDEFE45" w14:textId="4D20F4F7" w:rsidR="007E23B1" w:rsidRDefault="00B15832" w:rsidP="00937D5A">
      <w:pPr>
        <w:pStyle w:val="Heading3"/>
        <w:jc w:val="both"/>
        <w:rPr>
          <w:rFonts w:eastAsia="Arial"/>
        </w:rPr>
      </w:pPr>
      <w:r>
        <w:rPr>
          <w:rFonts w:eastAsia="Arial"/>
        </w:rPr>
        <w:t>2.2.1</w:t>
      </w:r>
      <w:r>
        <w:rPr>
          <w:rFonts w:eastAsia="Arial"/>
        </w:rPr>
        <w:tab/>
      </w:r>
      <w:r w:rsidR="003C25B9">
        <w:rPr>
          <w:rFonts w:eastAsia="Arial"/>
        </w:rPr>
        <w:t>P</w:t>
      </w:r>
      <w:r w:rsidR="007E23B1">
        <w:rPr>
          <w:rFonts w:eastAsia="Arial"/>
        </w:rPr>
        <w:t>aging session identification</w:t>
      </w:r>
    </w:p>
    <w:p w14:paraId="069E446D" w14:textId="14E7D0CF" w:rsidR="007E23B1" w:rsidRPr="007E23B1" w:rsidRDefault="007E23B1" w:rsidP="00937D5A">
      <w:pPr>
        <w:jc w:val="both"/>
        <w:rPr>
          <w:rFonts w:eastAsia="Arial"/>
        </w:rPr>
      </w:pPr>
      <w:r>
        <w:rPr>
          <w:rFonts w:eastAsia="Arial"/>
        </w:rPr>
        <w:t xml:space="preserve">We do believe that for either of the two messages described here, </w:t>
      </w:r>
      <w:r w:rsidR="00745889">
        <w:rPr>
          <w:rFonts w:eastAsia="Arial"/>
        </w:rPr>
        <w:t xml:space="preserve">RAN2 should agree on a header which refers to the current paging </w:t>
      </w:r>
      <w:r w:rsidR="00735B4C">
        <w:rPr>
          <w:rFonts w:eastAsia="Arial"/>
        </w:rPr>
        <w:t>(</w:t>
      </w:r>
      <w:r w:rsidR="00745889">
        <w:rPr>
          <w:rFonts w:eastAsia="Arial"/>
        </w:rPr>
        <w:t>session</w:t>
      </w:r>
      <w:r w:rsidR="00735B4C">
        <w:rPr>
          <w:rFonts w:eastAsia="Arial"/>
        </w:rPr>
        <w:t>) i.e. a paging identifier and potentially a reader identifier.</w:t>
      </w:r>
    </w:p>
    <w:p w14:paraId="3BF1EE61" w14:textId="70EC36D3" w:rsidR="00FB7C23" w:rsidRPr="00FB7C23" w:rsidRDefault="00FB7C23" w:rsidP="00937D5A">
      <w:pPr>
        <w:jc w:val="both"/>
        <w:rPr>
          <w:rFonts w:eastAsia="Arial"/>
          <w:b/>
          <w:bCs/>
        </w:rPr>
      </w:pPr>
      <w:r w:rsidRPr="00FB7C23">
        <w:rPr>
          <w:rFonts w:eastAsia="Arial"/>
          <w:b/>
          <w:bCs/>
        </w:rPr>
        <w:t xml:space="preserve">Proposal </w:t>
      </w:r>
      <w:r w:rsidR="00F773C0">
        <w:rPr>
          <w:rFonts w:eastAsia="Arial"/>
          <w:b/>
          <w:bCs/>
        </w:rPr>
        <w:t>3</w:t>
      </w:r>
      <w:r w:rsidRPr="00FB7C23">
        <w:rPr>
          <w:rFonts w:eastAsia="Arial"/>
          <w:b/>
          <w:bCs/>
        </w:rPr>
        <w:t>:</w:t>
      </w:r>
      <w:r>
        <w:rPr>
          <w:rFonts w:eastAsia="Arial"/>
          <w:b/>
          <w:bCs/>
        </w:rPr>
        <w:t xml:space="preserve"> Reader messages </w:t>
      </w:r>
      <w:r w:rsidR="00F350BB">
        <w:rPr>
          <w:rFonts w:eastAsia="Arial"/>
          <w:b/>
          <w:bCs/>
        </w:rPr>
        <w:t>should all carry a header enabling the device to identify the given paging session i.e. paging ID, reader ID, etc.</w:t>
      </w:r>
    </w:p>
    <w:p w14:paraId="4ED8D1E0" w14:textId="2AA1F608" w:rsidR="005F1BAD" w:rsidRDefault="005F1BAD" w:rsidP="00937D5A">
      <w:pPr>
        <w:pStyle w:val="Heading3"/>
        <w:jc w:val="both"/>
        <w:rPr>
          <w:rFonts w:eastAsia="Arial"/>
        </w:rPr>
      </w:pPr>
      <w:r>
        <w:rPr>
          <w:rFonts w:eastAsia="Arial"/>
        </w:rPr>
        <w:t>2.2.2</w:t>
      </w:r>
      <w:r>
        <w:rPr>
          <w:rFonts w:eastAsia="Arial"/>
        </w:rPr>
        <w:tab/>
        <w:t>Round information message</w:t>
      </w:r>
    </w:p>
    <w:p w14:paraId="2616ACBE" w14:textId="77777777" w:rsidR="00FF0CA5" w:rsidRDefault="00FF0CA5" w:rsidP="00937D5A">
      <w:pPr>
        <w:jc w:val="both"/>
      </w:pPr>
      <w:r>
        <w:t>The response phase</w:t>
      </w:r>
      <w:r w:rsidRPr="00B76152">
        <w:t xml:space="preserve"> comprises several </w:t>
      </w:r>
      <w:r>
        <w:t xml:space="preserve">access </w:t>
      </w:r>
      <w:r w:rsidRPr="00B76152">
        <w:t xml:space="preserve">occasions to </w:t>
      </w:r>
      <w:r>
        <w:t>allow</w:t>
      </w:r>
      <w:r w:rsidRPr="00B76152">
        <w:t xml:space="preserve"> access </w:t>
      </w:r>
      <w:r>
        <w:t>for</w:t>
      </w:r>
      <w:r w:rsidRPr="00B76152">
        <w:t xml:space="preserve"> multiple devices</w:t>
      </w:r>
      <w:r>
        <w:t>. When/if the reader is not aware of the exact IDs and/or number of IDs of the devices in its proximity, and try to collect ‘blind’ information/inventory some flexibility is needed as to the configured number of access occasions. Likewise, since the reader is not aware of whether all devices can reply without failure in a single response phase, we believe that multiple CBRA phases may be beneficial, also known as access rounds.</w:t>
      </w:r>
    </w:p>
    <w:p w14:paraId="16FDEA6A" w14:textId="6D4BBBFF" w:rsidR="00FF0CA5" w:rsidRPr="00FF0CA5" w:rsidRDefault="00FF0CA5" w:rsidP="00937D5A">
      <w:pPr>
        <w:jc w:val="both"/>
        <w:rPr>
          <w:b/>
        </w:rPr>
      </w:pPr>
      <w:r w:rsidRPr="0A9C55AD">
        <w:rPr>
          <w:b/>
        </w:rPr>
        <w:t xml:space="preserve">Observation </w:t>
      </w:r>
      <w:r w:rsidR="00F773C0">
        <w:rPr>
          <w:b/>
        </w:rPr>
        <w:t>5</w:t>
      </w:r>
      <w:r w:rsidRPr="0A9C55AD">
        <w:rPr>
          <w:b/>
        </w:rPr>
        <w:t xml:space="preserve">: Multiple access rounds are beneficial </w:t>
      </w:r>
      <w:r w:rsidR="006912CD" w:rsidRPr="0A9C55AD">
        <w:rPr>
          <w:b/>
        </w:rPr>
        <w:t xml:space="preserve">to </w:t>
      </w:r>
      <w:r w:rsidRPr="0A9C55AD">
        <w:rPr>
          <w:b/>
        </w:rPr>
        <w:t xml:space="preserve">both blind detection of devices and </w:t>
      </w:r>
      <w:r>
        <w:rPr>
          <w:b/>
          <w:bCs/>
        </w:rPr>
        <w:t>re</w:t>
      </w:r>
      <w:r>
        <w:rPr>
          <w:b/>
        </w:rPr>
        <w:t>-access</w:t>
      </w:r>
      <w:r w:rsidR="006912CD">
        <w:rPr>
          <w:b/>
        </w:rPr>
        <w:t>.</w:t>
      </w:r>
    </w:p>
    <w:p w14:paraId="17057EE7" w14:textId="24922E10" w:rsidR="005F1BAD" w:rsidRPr="005F1BAD" w:rsidRDefault="005F1BAD" w:rsidP="00937D5A">
      <w:pPr>
        <w:jc w:val="both"/>
        <w:rPr>
          <w:rFonts w:eastAsia="Arial"/>
        </w:rPr>
      </w:pPr>
      <w:r>
        <w:rPr>
          <w:rFonts w:eastAsia="Arial"/>
        </w:rPr>
        <w:t>The round information message is the one controlling the access to the round i.e. the specific resource configuration. It should be sent once per</w:t>
      </w:r>
      <w:r w:rsidR="00A15812">
        <w:rPr>
          <w:rFonts w:eastAsia="Arial"/>
        </w:rPr>
        <w:t xml:space="preserve"> set of resources available for devices to transmit msg1 in. This allows for the reader to configure</w:t>
      </w:r>
      <w:r w:rsidR="0043109D">
        <w:rPr>
          <w:rFonts w:eastAsia="Arial"/>
        </w:rPr>
        <w:t xml:space="preserve"> the access related parameters for each round within a session</w:t>
      </w:r>
      <w:r w:rsidR="0053123B">
        <w:rPr>
          <w:rFonts w:eastAsia="Arial"/>
        </w:rPr>
        <w:t>, and to have multiple rounds with a larger/smaller set of resources e.g. Q factor.</w:t>
      </w:r>
    </w:p>
    <w:p w14:paraId="33B62A64" w14:textId="51EF41DA" w:rsidR="0053123B" w:rsidRPr="006445E3" w:rsidRDefault="00E80BDC" w:rsidP="00937D5A">
      <w:pPr>
        <w:jc w:val="both"/>
        <w:rPr>
          <w:rFonts w:eastAsia="Arial"/>
          <w:b/>
        </w:rPr>
      </w:pPr>
      <w:r w:rsidRPr="006445E3">
        <w:rPr>
          <w:rFonts w:eastAsia="Arial"/>
          <w:b/>
          <w:bCs/>
        </w:rPr>
        <w:t>Proposal</w:t>
      </w:r>
      <w:r w:rsidR="006445E3" w:rsidRPr="006445E3">
        <w:rPr>
          <w:rFonts w:eastAsia="Arial"/>
          <w:b/>
          <w:bCs/>
        </w:rPr>
        <w:t xml:space="preserve"> </w:t>
      </w:r>
      <w:r w:rsidR="00F773C0">
        <w:rPr>
          <w:rFonts w:eastAsia="Arial"/>
          <w:b/>
          <w:bCs/>
        </w:rPr>
        <w:t>4</w:t>
      </w:r>
      <w:r w:rsidR="006445E3" w:rsidRPr="006445E3">
        <w:rPr>
          <w:rFonts w:eastAsia="Arial"/>
          <w:b/>
          <w:bCs/>
        </w:rPr>
        <w:t>:</w:t>
      </w:r>
      <w:r w:rsidR="006445E3" w:rsidRPr="006445E3">
        <w:t xml:space="preserve"> </w:t>
      </w:r>
      <w:r w:rsidR="006445E3" w:rsidRPr="006445E3">
        <w:rPr>
          <w:rFonts w:eastAsia="Arial"/>
          <w:b/>
          <w:bCs/>
        </w:rPr>
        <w:t>The round information message is the one controlling the access to the round i.e. the specific resource configuration.</w:t>
      </w:r>
    </w:p>
    <w:p w14:paraId="13FF5650" w14:textId="3AE5A7A0" w:rsidR="00B15832" w:rsidRDefault="00B15832" w:rsidP="00937D5A">
      <w:pPr>
        <w:pStyle w:val="Heading4"/>
        <w:jc w:val="both"/>
        <w:rPr>
          <w:rFonts w:eastAsia="Arial"/>
        </w:rPr>
      </w:pPr>
      <w:r>
        <w:rPr>
          <w:rFonts w:eastAsia="Arial"/>
        </w:rPr>
        <w:t>2.2.</w:t>
      </w:r>
      <w:r w:rsidR="007E23B1">
        <w:rPr>
          <w:rFonts w:eastAsia="Arial"/>
        </w:rPr>
        <w:t>2</w:t>
      </w:r>
      <w:r w:rsidR="006445E3">
        <w:rPr>
          <w:rFonts w:eastAsia="Arial"/>
        </w:rPr>
        <w:t>.1</w:t>
      </w:r>
      <w:r>
        <w:rPr>
          <w:rFonts w:eastAsia="Arial"/>
        </w:rPr>
        <w:tab/>
      </w:r>
      <w:r w:rsidR="00735B4C">
        <w:rPr>
          <w:rFonts w:eastAsia="Arial"/>
        </w:rPr>
        <w:t>Time/frequency</w:t>
      </w:r>
      <w:r w:rsidR="00FF4394">
        <w:rPr>
          <w:rFonts w:eastAsia="Arial"/>
        </w:rPr>
        <w:t xml:space="preserve"> </w:t>
      </w:r>
      <w:r>
        <w:rPr>
          <w:rFonts w:eastAsia="Arial"/>
        </w:rPr>
        <w:t>resources</w:t>
      </w:r>
    </w:p>
    <w:p w14:paraId="71218011" w14:textId="4E2DC499" w:rsidR="00FF4394" w:rsidRPr="00FF4394" w:rsidRDefault="00FF4394" w:rsidP="00937D5A">
      <w:pPr>
        <w:jc w:val="both"/>
        <w:rPr>
          <w:rFonts w:eastAsia="Arial"/>
        </w:rPr>
      </w:pPr>
      <w:r>
        <w:rPr>
          <w:rFonts w:eastAsia="Arial"/>
        </w:rPr>
        <w:t xml:space="preserve">We believe that the access resources should be allowed to be transmitted separately of the </w:t>
      </w:r>
      <w:r w:rsidR="000638A2">
        <w:rPr>
          <w:rFonts w:eastAsia="Arial"/>
        </w:rPr>
        <w:t xml:space="preserve">part of the paging message carrying the </w:t>
      </w:r>
      <w:r w:rsidR="007E23B1">
        <w:rPr>
          <w:rFonts w:eastAsia="Arial"/>
        </w:rPr>
        <w:t xml:space="preserve">IDs and other general configuration. </w:t>
      </w:r>
      <w:r w:rsidR="00735B4C">
        <w:rPr>
          <w:rFonts w:eastAsia="Arial"/>
        </w:rPr>
        <w:t xml:space="preserve">This may be viewed as what RAN2 discuss as “subsequent pagings” which can in turn be </w:t>
      </w:r>
      <w:r w:rsidR="000453CD">
        <w:rPr>
          <w:rFonts w:eastAsia="Arial"/>
        </w:rPr>
        <w:t>of smaller size than the paging since it does not need to carry the IDs.</w:t>
      </w:r>
    </w:p>
    <w:p w14:paraId="35B0653C" w14:textId="611F8A1B" w:rsidR="006D4135" w:rsidRPr="00FF4394" w:rsidRDefault="006D4135" w:rsidP="00937D5A">
      <w:pPr>
        <w:jc w:val="both"/>
        <w:rPr>
          <w:rFonts w:eastAsia="Arial"/>
        </w:rPr>
      </w:pPr>
      <w:r>
        <w:rPr>
          <w:rFonts w:eastAsia="Arial"/>
        </w:rPr>
        <w:t>The access resources can be either a simple number</w:t>
      </w:r>
      <w:r w:rsidR="00F701AA">
        <w:rPr>
          <w:rFonts w:eastAsia="Arial"/>
        </w:rPr>
        <w:t xml:space="preserve"> like a Q-factor</w:t>
      </w:r>
      <w:r>
        <w:rPr>
          <w:rFonts w:eastAsia="Arial"/>
        </w:rPr>
        <w:t>, or a</w:t>
      </w:r>
      <w:r w:rsidR="00F701AA">
        <w:rPr>
          <w:rFonts w:eastAsia="Arial"/>
        </w:rPr>
        <w:t xml:space="preserve"> specific set of/mask of resources to be used at least for msg1.</w:t>
      </w:r>
      <w:r w:rsidR="001F5E51">
        <w:rPr>
          <w:rFonts w:eastAsia="Arial"/>
        </w:rPr>
        <w:t xml:space="preserve"> Based on this information, the device can then identify and select the correct time/frequency resource to </w:t>
      </w:r>
      <w:r w:rsidR="00FB7C23">
        <w:rPr>
          <w:rFonts w:eastAsia="Arial"/>
        </w:rPr>
        <w:t>transmit msg1 in.</w:t>
      </w:r>
    </w:p>
    <w:p w14:paraId="780B0200" w14:textId="371D778D" w:rsidR="00FB7C23" w:rsidRPr="006668AE" w:rsidRDefault="006668AE" w:rsidP="00937D5A">
      <w:pPr>
        <w:jc w:val="both"/>
        <w:rPr>
          <w:rFonts w:eastAsia="Arial"/>
          <w:b/>
        </w:rPr>
      </w:pPr>
      <w:r>
        <w:rPr>
          <w:rFonts w:eastAsia="Arial"/>
          <w:b/>
          <w:bCs/>
        </w:rPr>
        <w:t xml:space="preserve">Proposal </w:t>
      </w:r>
      <w:r w:rsidR="00F773C0">
        <w:rPr>
          <w:rFonts w:eastAsia="Arial"/>
          <w:b/>
          <w:bCs/>
        </w:rPr>
        <w:t>5</w:t>
      </w:r>
      <w:r>
        <w:rPr>
          <w:rFonts w:eastAsia="Arial"/>
          <w:b/>
          <w:bCs/>
        </w:rPr>
        <w:t>: Time/frequency resources can be indicated in a message not being the paging message i.e. to control the access of the current round.</w:t>
      </w:r>
    </w:p>
    <w:p w14:paraId="70268DEA" w14:textId="7D6C0F0C" w:rsidR="003C25B9" w:rsidRPr="006668AE" w:rsidRDefault="003C25B9" w:rsidP="00937D5A">
      <w:pPr>
        <w:pStyle w:val="Heading4"/>
        <w:jc w:val="both"/>
        <w:rPr>
          <w:rFonts w:eastAsia="Arial"/>
        </w:rPr>
      </w:pPr>
      <w:r>
        <w:rPr>
          <w:rFonts w:eastAsia="Arial"/>
        </w:rPr>
        <w:t>2.2.</w:t>
      </w:r>
      <w:r w:rsidR="006445E3">
        <w:rPr>
          <w:rFonts w:eastAsia="Arial"/>
        </w:rPr>
        <w:t>2.2</w:t>
      </w:r>
      <w:r w:rsidR="006445E3">
        <w:rPr>
          <w:rFonts w:eastAsia="Arial"/>
        </w:rPr>
        <w:tab/>
      </w:r>
      <w:r w:rsidR="00D80D9C">
        <w:rPr>
          <w:rFonts w:eastAsia="Arial"/>
        </w:rPr>
        <w:t>Resource types</w:t>
      </w:r>
      <w:r>
        <w:rPr>
          <w:rFonts w:eastAsia="Arial"/>
        </w:rPr>
        <w:tab/>
      </w:r>
    </w:p>
    <w:p w14:paraId="00440B6D" w14:textId="575E87B5" w:rsidR="00191A04" w:rsidRDefault="00191A04" w:rsidP="00937D5A">
      <w:pPr>
        <w:jc w:val="both"/>
        <w:rPr>
          <w:rFonts w:eastAsia="Arial"/>
        </w:rPr>
      </w:pPr>
      <w:r>
        <w:rPr>
          <w:rFonts w:eastAsia="Arial"/>
        </w:rPr>
        <w:t xml:space="preserve">In some cases, the reader may choose to allow a certain amount of the assigned resources to be used for reaccess, but it may also choose not to. Thus, the </w:t>
      </w:r>
      <w:r w:rsidR="00361518">
        <w:rPr>
          <w:rFonts w:eastAsia="Arial"/>
        </w:rPr>
        <w:t>resource configuration could also contain information on whether devices are allowed to use said resources for reaccess or not.</w:t>
      </w:r>
    </w:p>
    <w:p w14:paraId="4FB2CD71" w14:textId="434E3CBA" w:rsidR="00361518" w:rsidRDefault="00361518" w:rsidP="00937D5A">
      <w:pPr>
        <w:pStyle w:val="Heading3"/>
        <w:jc w:val="both"/>
        <w:rPr>
          <w:rFonts w:eastAsia="Arial"/>
        </w:rPr>
      </w:pPr>
      <w:r>
        <w:rPr>
          <w:rFonts w:eastAsia="Arial"/>
        </w:rPr>
        <w:lastRenderedPageBreak/>
        <w:t xml:space="preserve">2.2.3 </w:t>
      </w:r>
      <w:r>
        <w:rPr>
          <w:rFonts w:eastAsia="Arial"/>
        </w:rPr>
        <w:tab/>
        <w:t xml:space="preserve">Access occasion </w:t>
      </w:r>
      <w:r w:rsidR="00581527">
        <w:rPr>
          <w:rFonts w:eastAsia="Arial"/>
        </w:rPr>
        <w:t>message</w:t>
      </w:r>
    </w:p>
    <w:p w14:paraId="115E0209" w14:textId="77777777" w:rsidR="005B2869" w:rsidRDefault="005B2869" w:rsidP="00937D5A">
      <w:pPr>
        <w:pStyle w:val="Heading2"/>
        <w:ind w:left="0" w:firstLine="0"/>
        <w:jc w:val="both"/>
        <w:rPr>
          <w:rFonts w:ascii="Times New Roman" w:hAnsi="Times New Roman"/>
          <w:sz w:val="20"/>
        </w:rPr>
      </w:pPr>
      <w:r>
        <w:rPr>
          <w:rFonts w:ascii="Times New Roman" w:hAnsi="Times New Roman"/>
          <w:sz w:val="20"/>
        </w:rPr>
        <w:t>In case security is enabled, a</w:t>
      </w:r>
      <w:r w:rsidRPr="005A6C62">
        <w:rPr>
          <w:rFonts w:ascii="Times New Roman" w:hAnsi="Times New Roman"/>
          <w:sz w:val="20"/>
        </w:rPr>
        <w:t xml:space="preserve"> security context has </w:t>
      </w:r>
      <w:r>
        <w:rPr>
          <w:rFonts w:ascii="Times New Roman" w:hAnsi="Times New Roman"/>
          <w:sz w:val="20"/>
        </w:rPr>
        <w:t xml:space="preserve">to </w:t>
      </w:r>
      <w:r w:rsidRPr="005A6C62">
        <w:rPr>
          <w:rFonts w:ascii="Times New Roman" w:hAnsi="Times New Roman"/>
          <w:sz w:val="20"/>
        </w:rPr>
        <w:t xml:space="preserve">been established such data can be protected. As agreed in </w:t>
      </w:r>
      <w:hyperlink r:id="rId16" w:history="1">
        <w:r w:rsidRPr="00F62383">
          <w:rPr>
            <w:rStyle w:val="Hyperlink"/>
            <w:rFonts w:ascii="Times New Roman" w:hAnsi="Times New Roman"/>
            <w:sz w:val="20"/>
          </w:rPr>
          <w:t>SA3 KI#4 and KI#5</w:t>
        </w:r>
      </w:hyperlink>
      <w:r w:rsidRPr="005A6C62">
        <w:rPr>
          <w:rFonts w:ascii="Times New Roman" w:hAnsi="Times New Roman"/>
          <w:sz w:val="20"/>
        </w:rPr>
        <w:t>, the system shall provide the means to authenticate, either one way or mutual, confidentiality, integrity and replay protect and protect the device ID, this doesn’t imply that all security primitives shall be enable</w:t>
      </w:r>
      <w:r>
        <w:rPr>
          <w:rFonts w:ascii="Times New Roman" w:hAnsi="Times New Roman"/>
          <w:sz w:val="20"/>
        </w:rPr>
        <w:t>d</w:t>
      </w:r>
      <w:r w:rsidRPr="005A6C62">
        <w:rPr>
          <w:rFonts w:ascii="Times New Roman" w:hAnsi="Times New Roman"/>
          <w:sz w:val="20"/>
        </w:rPr>
        <w:t>, but the design shall provide the means to</w:t>
      </w:r>
      <w:r>
        <w:rPr>
          <w:rFonts w:ascii="Times New Roman" w:hAnsi="Times New Roman"/>
          <w:sz w:val="20"/>
        </w:rPr>
        <w:t xml:space="preserve"> </w:t>
      </w:r>
      <w:r w:rsidRPr="005A6C62">
        <w:rPr>
          <w:rFonts w:ascii="Times New Roman" w:hAnsi="Times New Roman"/>
          <w:sz w:val="20"/>
        </w:rPr>
        <w:t>do it when required by the deployment.</w:t>
      </w:r>
    </w:p>
    <w:p w14:paraId="5E80CB04" w14:textId="77777777" w:rsidR="005B2869" w:rsidRDefault="005B2869" w:rsidP="00937D5A">
      <w:pPr>
        <w:pStyle w:val="Heading2"/>
        <w:ind w:left="0" w:firstLine="0"/>
        <w:jc w:val="both"/>
        <w:rPr>
          <w:rFonts w:ascii="Times New Roman" w:hAnsi="Times New Roman"/>
          <w:sz w:val="20"/>
        </w:rPr>
      </w:pPr>
      <w:r>
        <w:rPr>
          <w:rFonts w:ascii="Times New Roman" w:hAnsi="Times New Roman"/>
          <w:sz w:val="20"/>
        </w:rPr>
        <w:t xml:space="preserve">A security procedure discussed in SA3 to support all KI’s includes the transmission of a </w:t>
      </w:r>
      <w:r w:rsidRPr="006B07EB">
        <w:rPr>
          <w:rFonts w:ascii="Times New Roman" w:hAnsi="Times New Roman"/>
          <w:sz w:val="20"/>
        </w:rPr>
        <w:t>derive</w:t>
      </w:r>
      <w:r>
        <w:rPr>
          <w:rFonts w:ascii="Times New Roman" w:hAnsi="Times New Roman"/>
          <w:sz w:val="20"/>
        </w:rPr>
        <w:t>d</w:t>
      </w:r>
      <w:r w:rsidRPr="006B07EB">
        <w:rPr>
          <w:rFonts w:ascii="Times New Roman" w:hAnsi="Times New Roman"/>
          <w:sz w:val="20"/>
        </w:rPr>
        <w:t xml:space="preserve"> </w:t>
      </w:r>
      <w:r>
        <w:rPr>
          <w:rFonts w:ascii="Times New Roman" w:hAnsi="Times New Roman"/>
          <w:sz w:val="20"/>
        </w:rPr>
        <w:t xml:space="preserve">Nonce to the device from the core related entity i.e. reader in case of AIoT. The device responds to the Nonce with its own generated Nonce which enables authentication. </w:t>
      </w:r>
      <w:r w:rsidRPr="00552762">
        <w:rPr>
          <w:rFonts w:ascii="Times New Roman" w:hAnsi="Times New Roman"/>
          <w:sz w:val="20"/>
        </w:rPr>
        <w:t>In the subsequent communications for the same device, if the device is already authenticated, the authentication process can be omitted</w:t>
      </w:r>
      <w:r>
        <w:rPr>
          <w:rFonts w:ascii="Times New Roman" w:hAnsi="Times New Roman"/>
          <w:sz w:val="20"/>
        </w:rPr>
        <w:t xml:space="preserve"> if storage is enabled.</w:t>
      </w:r>
    </w:p>
    <w:p w14:paraId="0DF937B1" w14:textId="77777777" w:rsidR="005B2869" w:rsidRDefault="005B2869" w:rsidP="00937D5A">
      <w:pPr>
        <w:keepNext/>
        <w:jc w:val="center"/>
      </w:pPr>
      <w:r>
        <w:object w:dxaOrig="5832" w:dyaOrig="3216" w14:anchorId="0C7A6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59.5pt" o:ole="">
            <v:imagedata r:id="rId17" o:title=""/>
          </v:shape>
          <o:OLEObject Type="Embed" ProgID="Mscgen.Chart" ShapeID="_x0000_i1025" DrawAspect="Content" ObjectID="_1800381943" r:id="rId18"/>
        </w:object>
      </w:r>
    </w:p>
    <w:p w14:paraId="2CDA2F9C" w14:textId="77777777" w:rsidR="005B2869" w:rsidRPr="006A5D83" w:rsidRDefault="005B2869" w:rsidP="00937D5A">
      <w:pPr>
        <w:pStyle w:val="Caption"/>
        <w:jc w:val="center"/>
      </w:pPr>
      <w:bookmarkStart w:id="2" w:name="_Ref189501070"/>
      <w:r>
        <w:t xml:space="preserve">Figure </w:t>
      </w:r>
      <w:r>
        <w:fldChar w:fldCharType="begin"/>
      </w:r>
      <w:r>
        <w:instrText xml:space="preserve"> SEQ Figure \* ARABIC </w:instrText>
      </w:r>
      <w:r>
        <w:fldChar w:fldCharType="separate"/>
      </w:r>
      <w:r>
        <w:rPr>
          <w:noProof/>
        </w:rPr>
        <w:t>3</w:t>
      </w:r>
      <w:r>
        <w:fldChar w:fldCharType="end"/>
      </w:r>
      <w:bookmarkEnd w:id="2"/>
      <w:r>
        <w:t xml:space="preserve"> Simple security procedure</w:t>
      </w:r>
    </w:p>
    <w:p w14:paraId="496130E3" w14:textId="7DEDE2AF" w:rsidR="005B2869" w:rsidRDefault="005B2869" w:rsidP="00937D5A">
      <w:pPr>
        <w:jc w:val="both"/>
        <w:rPr>
          <w:b/>
          <w:bCs/>
        </w:rPr>
      </w:pPr>
      <w:r w:rsidRPr="000E333E">
        <w:rPr>
          <w:b/>
          <w:bCs/>
        </w:rPr>
        <w:t>Observation</w:t>
      </w:r>
      <w:r>
        <w:rPr>
          <w:b/>
          <w:bCs/>
        </w:rPr>
        <w:t xml:space="preserve"> </w:t>
      </w:r>
      <w:r w:rsidR="00F67C26">
        <w:rPr>
          <w:b/>
          <w:bCs/>
        </w:rPr>
        <w:t>6</w:t>
      </w:r>
      <w:r>
        <w:rPr>
          <w:b/>
          <w:bCs/>
        </w:rPr>
        <w:t>: Authentication needs at least two steps to complete before upper layer data should be transferred.</w:t>
      </w:r>
    </w:p>
    <w:p w14:paraId="455FDDBF" w14:textId="6EBEE7C6" w:rsidR="00581527" w:rsidRPr="00581527" w:rsidRDefault="007F4B22" w:rsidP="00937D5A">
      <w:pPr>
        <w:jc w:val="both"/>
        <w:rPr>
          <w:rFonts w:eastAsia="Arial"/>
        </w:rPr>
      </w:pPr>
      <w:r>
        <w:rPr>
          <w:rFonts w:eastAsia="Arial"/>
        </w:rPr>
        <w:t xml:space="preserve">Device specific parts of a message comes with the </w:t>
      </w:r>
      <w:r w:rsidR="00AD7934">
        <w:rPr>
          <w:rFonts w:eastAsia="Arial"/>
        </w:rPr>
        <w:t xml:space="preserve">security and NAS header as defined by SA3 and SA2 respectively. These are to be seen as unicast messages, and thus should not be collated with messages controlling the access for multiple devices. Therefore, we see the potential need for a message preceding any msg1 </w:t>
      </w:r>
      <w:r w:rsidR="00F75B14">
        <w:rPr>
          <w:rFonts w:eastAsia="Arial"/>
        </w:rPr>
        <w:t>at least in case security is needed.</w:t>
      </w:r>
    </w:p>
    <w:p w14:paraId="405E9B82" w14:textId="5C1C9E0C" w:rsidR="000374CE" w:rsidRDefault="000374CE" w:rsidP="00937D5A">
      <w:pPr>
        <w:jc w:val="both"/>
        <w:rPr>
          <w:rFonts w:eastAsia="Arial"/>
          <w:b/>
          <w:bCs/>
        </w:rPr>
      </w:pPr>
      <w:r w:rsidRPr="000374CE">
        <w:rPr>
          <w:rFonts w:eastAsia="Arial"/>
          <w:b/>
          <w:bCs/>
        </w:rPr>
        <w:t xml:space="preserve">Proposal </w:t>
      </w:r>
      <w:r w:rsidR="0064578B">
        <w:rPr>
          <w:rFonts w:eastAsia="Arial"/>
          <w:b/>
          <w:bCs/>
        </w:rPr>
        <w:t>6</w:t>
      </w:r>
      <w:r w:rsidRPr="000374CE">
        <w:rPr>
          <w:rFonts w:eastAsia="Arial"/>
          <w:b/>
          <w:bCs/>
        </w:rPr>
        <w:t>: A unicast message can be designed to allow for at least security and NAS header.</w:t>
      </w:r>
    </w:p>
    <w:p w14:paraId="1452DE40" w14:textId="39CEA992" w:rsidR="00097F3D" w:rsidRDefault="00097F3D" w:rsidP="00937D5A">
      <w:pPr>
        <w:pStyle w:val="Heading4"/>
        <w:jc w:val="both"/>
        <w:rPr>
          <w:rFonts w:eastAsia="Arial"/>
        </w:rPr>
      </w:pPr>
      <w:r>
        <w:rPr>
          <w:rFonts w:eastAsia="Arial"/>
        </w:rPr>
        <w:t>2.2.3.1</w:t>
      </w:r>
      <w:r>
        <w:rPr>
          <w:rFonts w:eastAsia="Arial"/>
        </w:rPr>
        <w:tab/>
        <w:t>Access occasion identification</w:t>
      </w:r>
    </w:p>
    <w:p w14:paraId="4100270F" w14:textId="3E4ADD8E" w:rsidR="000374CE" w:rsidRPr="000374CE" w:rsidRDefault="00097F3D" w:rsidP="00937D5A">
      <w:pPr>
        <w:jc w:val="both"/>
        <w:rPr>
          <w:rFonts w:eastAsia="Arial"/>
        </w:rPr>
      </w:pPr>
      <w:r>
        <w:rPr>
          <w:rFonts w:eastAsia="Arial"/>
        </w:rPr>
        <w:t>Assuming the devices are minimalistic, they may not want to keep count of the</w:t>
      </w:r>
      <w:r w:rsidR="00F10370">
        <w:rPr>
          <w:rFonts w:eastAsia="Arial"/>
        </w:rPr>
        <w:t xml:space="preserve"> number of access occasions i.e. </w:t>
      </w:r>
      <w:r w:rsidR="00A22140">
        <w:rPr>
          <w:rFonts w:eastAsia="Arial"/>
        </w:rPr>
        <w:t>resources for msg1’s that has passed. It may also be that a single one of these are not identified correctly due to clock drift, or bad channel quality. Hence, we propose that an access occasion message should carry the access occasion number to help the device select the correct resource for a msg1.</w:t>
      </w:r>
    </w:p>
    <w:p w14:paraId="0A16FADC" w14:textId="75112531" w:rsidR="006C79A7" w:rsidRPr="00A22140" w:rsidRDefault="00895DB6" w:rsidP="00937D5A">
      <w:pPr>
        <w:jc w:val="both"/>
        <w:rPr>
          <w:rFonts w:eastAsia="Arial"/>
          <w:b/>
        </w:rPr>
      </w:pPr>
      <w:r>
        <w:rPr>
          <w:rFonts w:eastAsia="Arial"/>
          <w:b/>
          <w:bCs/>
          <w:lang w:val="en-US"/>
        </w:rPr>
        <w:t xml:space="preserve">Proposal </w:t>
      </w:r>
      <w:r w:rsidR="0064578B">
        <w:rPr>
          <w:rFonts w:eastAsia="Arial"/>
          <w:b/>
          <w:bCs/>
          <w:lang w:val="en-US"/>
        </w:rPr>
        <w:t>7</w:t>
      </w:r>
      <w:r>
        <w:rPr>
          <w:rFonts w:eastAsia="Arial"/>
          <w:b/>
          <w:bCs/>
          <w:lang w:val="en-US"/>
        </w:rPr>
        <w:t xml:space="preserve">: Based on RAN2 CBRA procedure, the </w:t>
      </w:r>
      <w:r w:rsidR="00A22140">
        <w:rPr>
          <w:rFonts w:eastAsia="Arial"/>
          <w:b/>
          <w:bCs/>
          <w:lang w:val="en-US"/>
        </w:rPr>
        <w:t>access occasion</w:t>
      </w:r>
      <w:r>
        <w:rPr>
          <w:rFonts w:eastAsia="Arial"/>
          <w:b/>
          <w:bCs/>
          <w:lang w:val="en-US"/>
        </w:rPr>
        <w:t xml:space="preserve"> trigger should carry also the access occasion number </w:t>
      </w:r>
    </w:p>
    <w:p w14:paraId="16CB5684" w14:textId="77777777" w:rsidR="008B549E" w:rsidRPr="006E13D1" w:rsidRDefault="008B549E" w:rsidP="00937D5A">
      <w:pPr>
        <w:pStyle w:val="Heading1"/>
        <w:jc w:val="both"/>
      </w:pPr>
      <w:r>
        <w:t>3</w:t>
      </w:r>
      <w:r w:rsidRPr="006E13D1">
        <w:tab/>
      </w:r>
      <w:r>
        <w:t>Conclusion</w:t>
      </w:r>
    </w:p>
    <w:p w14:paraId="766D4156" w14:textId="56BAA52E" w:rsidR="008B549E" w:rsidRPr="006E13D1" w:rsidRDefault="008B549E" w:rsidP="00937D5A">
      <w:pPr>
        <w:jc w:val="both"/>
      </w:pPr>
      <w:r>
        <w:t>This document has made the following observations</w:t>
      </w:r>
      <w:r w:rsidR="00F07104">
        <w:t xml:space="preserve"> and proposals</w:t>
      </w:r>
      <w:r>
        <w:t>:</w:t>
      </w:r>
    </w:p>
    <w:p w14:paraId="7B0A342A" w14:textId="77777777" w:rsidR="00F07104" w:rsidRDefault="00F07104" w:rsidP="00F07104">
      <w:pPr>
        <w:jc w:val="both"/>
        <w:rPr>
          <w:rFonts w:eastAsia="Arial"/>
          <w:b/>
          <w:bCs/>
        </w:rPr>
      </w:pPr>
      <w:r w:rsidRPr="003C235E">
        <w:rPr>
          <w:rFonts w:eastAsia="Arial"/>
          <w:b/>
          <w:bCs/>
        </w:rPr>
        <w:t xml:space="preserve">Observation </w:t>
      </w:r>
      <w:r>
        <w:rPr>
          <w:rFonts w:eastAsia="Arial"/>
          <w:b/>
          <w:bCs/>
        </w:rPr>
        <w:t>1</w:t>
      </w:r>
      <w:r w:rsidRPr="003C235E">
        <w:rPr>
          <w:rFonts w:eastAsia="Arial"/>
          <w:b/>
          <w:bCs/>
        </w:rPr>
        <w:t xml:space="preserve">: Since the device follows the reader instructions, </w:t>
      </w:r>
      <w:r>
        <w:rPr>
          <w:rFonts w:eastAsia="Arial"/>
          <w:b/>
          <w:bCs/>
        </w:rPr>
        <w:t xml:space="preserve">both </w:t>
      </w:r>
      <w:r w:rsidRPr="003C235E">
        <w:rPr>
          <w:rFonts w:eastAsia="Arial"/>
          <w:b/>
          <w:bCs/>
        </w:rPr>
        <w:t xml:space="preserve">procedure </w:t>
      </w:r>
      <w:r>
        <w:rPr>
          <w:rFonts w:eastAsia="Arial"/>
          <w:b/>
          <w:bCs/>
        </w:rPr>
        <w:t>in Figures 1 and 2 are practically usable</w:t>
      </w:r>
      <w:r w:rsidRPr="003C235E">
        <w:rPr>
          <w:rFonts w:eastAsia="Arial"/>
          <w:b/>
          <w:bCs/>
        </w:rPr>
        <w:t>.</w:t>
      </w:r>
    </w:p>
    <w:p w14:paraId="51802E1C" w14:textId="77777777" w:rsidR="00F07104" w:rsidRPr="003C235E" w:rsidRDefault="00F07104" w:rsidP="00F07104">
      <w:pPr>
        <w:jc w:val="both"/>
        <w:rPr>
          <w:rFonts w:eastAsia="Arial"/>
          <w:b/>
          <w:bCs/>
        </w:rPr>
      </w:pPr>
      <w:r>
        <w:rPr>
          <w:rFonts w:eastAsia="Arial"/>
          <w:b/>
          <w:bCs/>
        </w:rPr>
        <w:t>Observation 2: The case “inventory followed by command” is a combination of the procedures in Figure 1 and Figure 2.</w:t>
      </w:r>
    </w:p>
    <w:p w14:paraId="7CF5EE96" w14:textId="77777777" w:rsidR="00F07104" w:rsidRPr="0064122A" w:rsidRDefault="00F07104" w:rsidP="00F07104">
      <w:pPr>
        <w:jc w:val="both"/>
        <w:rPr>
          <w:rFonts w:eastAsia="Arial"/>
          <w:b/>
          <w:bCs/>
        </w:rPr>
      </w:pPr>
      <w:r w:rsidRPr="003C235E">
        <w:rPr>
          <w:rFonts w:eastAsia="Arial"/>
          <w:b/>
          <w:bCs/>
        </w:rPr>
        <w:t xml:space="preserve">Observation </w:t>
      </w:r>
      <w:r>
        <w:rPr>
          <w:rFonts w:eastAsia="Arial"/>
          <w:b/>
          <w:bCs/>
        </w:rPr>
        <w:t>3</w:t>
      </w:r>
      <w:r w:rsidRPr="003C235E">
        <w:rPr>
          <w:rFonts w:eastAsia="Arial"/>
          <w:b/>
          <w:bCs/>
        </w:rPr>
        <w:t xml:space="preserve">: The procedure in Figure 1 </w:t>
      </w:r>
      <w:r>
        <w:rPr>
          <w:rFonts w:eastAsia="Arial"/>
          <w:b/>
          <w:bCs/>
        </w:rPr>
        <w:t xml:space="preserve">consumes </w:t>
      </w:r>
      <w:r w:rsidRPr="003C235E">
        <w:rPr>
          <w:rFonts w:eastAsia="Arial"/>
          <w:b/>
          <w:bCs/>
        </w:rPr>
        <w:t xml:space="preserve">the least power as </w:t>
      </w:r>
      <w:r>
        <w:rPr>
          <w:rFonts w:eastAsia="Arial"/>
          <w:b/>
          <w:bCs/>
        </w:rPr>
        <w:t xml:space="preserve">a </w:t>
      </w:r>
      <w:r w:rsidRPr="003C235E">
        <w:rPr>
          <w:rFonts w:eastAsia="Arial"/>
          <w:b/>
          <w:bCs/>
        </w:rPr>
        <w:t xml:space="preserve">device </w:t>
      </w:r>
      <w:r>
        <w:rPr>
          <w:rFonts w:eastAsia="Arial"/>
          <w:b/>
          <w:bCs/>
        </w:rPr>
        <w:t xml:space="preserve">would go to a </w:t>
      </w:r>
      <w:r w:rsidRPr="003C235E">
        <w:rPr>
          <w:rFonts w:eastAsia="Arial"/>
          <w:b/>
          <w:bCs/>
        </w:rPr>
        <w:t xml:space="preserve">sleep </w:t>
      </w:r>
      <w:r>
        <w:rPr>
          <w:rFonts w:eastAsia="Arial"/>
          <w:b/>
          <w:bCs/>
        </w:rPr>
        <w:t xml:space="preserve">mode </w:t>
      </w:r>
      <w:r w:rsidRPr="003C235E">
        <w:rPr>
          <w:rFonts w:eastAsia="Arial"/>
          <w:b/>
          <w:bCs/>
        </w:rPr>
        <w:t>as soon as it notice</w:t>
      </w:r>
      <w:r>
        <w:rPr>
          <w:rFonts w:eastAsia="Arial"/>
          <w:b/>
          <w:bCs/>
        </w:rPr>
        <w:t>s</w:t>
      </w:r>
      <w:r w:rsidRPr="003C235E">
        <w:rPr>
          <w:rFonts w:eastAsia="Arial"/>
          <w:b/>
          <w:bCs/>
        </w:rPr>
        <w:t xml:space="preserve"> a new paging/</w:t>
      </w:r>
      <w:r>
        <w:rPr>
          <w:rFonts w:eastAsia="Arial"/>
          <w:b/>
          <w:bCs/>
        </w:rPr>
        <w:t>access occasion</w:t>
      </w:r>
      <w:r w:rsidRPr="003C235E">
        <w:rPr>
          <w:rFonts w:eastAsia="Arial"/>
          <w:b/>
          <w:bCs/>
        </w:rPr>
        <w:t xml:space="preserve"> trigger</w:t>
      </w:r>
      <w:r>
        <w:rPr>
          <w:rFonts w:eastAsia="Arial"/>
          <w:b/>
          <w:bCs/>
        </w:rPr>
        <w:t>.</w:t>
      </w:r>
    </w:p>
    <w:p w14:paraId="07721890" w14:textId="77777777" w:rsidR="00DB47AB" w:rsidRPr="003C235E" w:rsidRDefault="00DB47AB" w:rsidP="00DB47AB">
      <w:pPr>
        <w:jc w:val="both"/>
        <w:rPr>
          <w:rFonts w:eastAsia="Arial"/>
          <w:b/>
          <w:bCs/>
        </w:rPr>
      </w:pPr>
      <w:r w:rsidRPr="003C235E">
        <w:rPr>
          <w:rFonts w:eastAsia="Arial"/>
          <w:b/>
          <w:bCs/>
        </w:rPr>
        <w:t xml:space="preserve">Observation </w:t>
      </w:r>
      <w:r>
        <w:rPr>
          <w:rFonts w:eastAsia="Arial"/>
          <w:b/>
          <w:bCs/>
        </w:rPr>
        <w:t>4</w:t>
      </w:r>
      <w:r w:rsidRPr="003C235E">
        <w:rPr>
          <w:rFonts w:eastAsia="Arial"/>
          <w:b/>
          <w:bCs/>
        </w:rPr>
        <w:t xml:space="preserve">: In case the reader chooses the procedure in Figure 2, is should </w:t>
      </w:r>
      <w:r>
        <w:rPr>
          <w:rFonts w:eastAsia="Arial"/>
          <w:b/>
          <w:bCs/>
        </w:rPr>
        <w:t xml:space="preserve">be aware of its </w:t>
      </w:r>
      <w:r w:rsidRPr="003C235E">
        <w:rPr>
          <w:rFonts w:eastAsia="Arial"/>
          <w:b/>
          <w:bCs/>
        </w:rPr>
        <w:t>impact on the device battery life.</w:t>
      </w:r>
    </w:p>
    <w:p w14:paraId="3F2505B5" w14:textId="77777777" w:rsidR="00DB47AB" w:rsidRPr="00C41CCB" w:rsidRDefault="00DB47AB" w:rsidP="00DB47AB">
      <w:pPr>
        <w:jc w:val="both"/>
        <w:rPr>
          <w:rFonts w:eastAsia="Arial"/>
          <w:b/>
          <w:bCs/>
        </w:rPr>
      </w:pPr>
      <w:r>
        <w:rPr>
          <w:rFonts w:eastAsia="Arial"/>
          <w:b/>
          <w:bCs/>
        </w:rPr>
        <w:lastRenderedPageBreak/>
        <w:t xml:space="preserve">Proposal 1: The paging could indicate whether a command </w:t>
      </w:r>
      <w:r w:rsidRPr="00C41CCB">
        <w:rPr>
          <w:rFonts w:eastAsia="Arial"/>
          <w:b/>
          <w:bCs/>
          <w:i/>
          <w:iCs/>
        </w:rPr>
        <w:t>may</w:t>
      </w:r>
      <w:r>
        <w:rPr>
          <w:rFonts w:eastAsia="Arial"/>
          <w:b/>
          <w:bCs/>
        </w:rPr>
        <w:t xml:space="preserve"> come after the inventory i.e. whether the device is expected to go to sleep after the next access round trigger.</w:t>
      </w:r>
    </w:p>
    <w:p w14:paraId="0A58CFD7" w14:textId="77777777" w:rsidR="00DB47AB" w:rsidRDefault="00DB47AB" w:rsidP="00DB47AB">
      <w:pPr>
        <w:jc w:val="both"/>
        <w:rPr>
          <w:rFonts w:eastAsia="Arial"/>
          <w:b/>
          <w:bCs/>
        </w:rPr>
      </w:pPr>
      <w:r w:rsidRPr="003C235E">
        <w:rPr>
          <w:rFonts w:eastAsia="Arial"/>
          <w:b/>
          <w:bCs/>
        </w:rPr>
        <w:t xml:space="preserve">Proposal </w:t>
      </w:r>
      <w:r>
        <w:rPr>
          <w:rFonts w:eastAsia="Arial"/>
          <w:b/>
          <w:bCs/>
        </w:rPr>
        <w:t>2</w:t>
      </w:r>
      <w:r w:rsidRPr="003C235E">
        <w:rPr>
          <w:rFonts w:eastAsia="Arial"/>
          <w:b/>
          <w:bCs/>
        </w:rPr>
        <w:t xml:space="preserve">: </w:t>
      </w:r>
      <w:r>
        <w:rPr>
          <w:rFonts w:eastAsia="Arial"/>
          <w:b/>
          <w:bCs/>
        </w:rPr>
        <w:t>RAN2 should mainly focus on simple</w:t>
      </w:r>
      <w:r w:rsidRPr="003C235E">
        <w:rPr>
          <w:rFonts w:eastAsia="Arial"/>
          <w:b/>
          <w:bCs/>
        </w:rPr>
        <w:t xml:space="preserve"> go-to-sleep signal</w:t>
      </w:r>
      <w:r>
        <w:rPr>
          <w:rFonts w:eastAsia="Arial"/>
          <w:b/>
          <w:bCs/>
        </w:rPr>
        <w:t xml:space="preserve">ling/procedures and not overengineer requirements </w:t>
      </w:r>
      <w:r w:rsidRPr="003C235E">
        <w:rPr>
          <w:rFonts w:eastAsia="Arial"/>
          <w:b/>
          <w:bCs/>
        </w:rPr>
        <w:t xml:space="preserve">for </w:t>
      </w:r>
      <w:r>
        <w:rPr>
          <w:rFonts w:eastAsia="Arial"/>
          <w:b/>
          <w:bCs/>
        </w:rPr>
        <w:t>ACK/NACKS etc</w:t>
      </w:r>
      <w:r w:rsidRPr="003C235E">
        <w:rPr>
          <w:rFonts w:eastAsia="Arial"/>
          <w:b/>
          <w:bCs/>
        </w:rPr>
        <w:t>.</w:t>
      </w:r>
    </w:p>
    <w:p w14:paraId="1E58502E" w14:textId="77777777" w:rsidR="00DB47AB" w:rsidRPr="00FB7C23" w:rsidRDefault="00DB47AB" w:rsidP="00DB47AB">
      <w:pPr>
        <w:jc w:val="both"/>
        <w:rPr>
          <w:rFonts w:eastAsia="Arial"/>
          <w:b/>
          <w:bCs/>
        </w:rPr>
      </w:pPr>
      <w:r w:rsidRPr="00FB7C23">
        <w:rPr>
          <w:rFonts w:eastAsia="Arial"/>
          <w:b/>
          <w:bCs/>
        </w:rPr>
        <w:t xml:space="preserve">Proposal </w:t>
      </w:r>
      <w:r>
        <w:rPr>
          <w:rFonts w:eastAsia="Arial"/>
          <w:b/>
          <w:bCs/>
        </w:rPr>
        <w:t>3</w:t>
      </w:r>
      <w:r w:rsidRPr="00FB7C23">
        <w:rPr>
          <w:rFonts w:eastAsia="Arial"/>
          <w:b/>
          <w:bCs/>
        </w:rPr>
        <w:t>:</w:t>
      </w:r>
      <w:r>
        <w:rPr>
          <w:rFonts w:eastAsia="Arial"/>
          <w:b/>
          <w:bCs/>
        </w:rPr>
        <w:t xml:space="preserve"> Reader messages should all carry a header enabling the device to identify the given paging session i.e. paging ID, reader ID, etc.</w:t>
      </w:r>
    </w:p>
    <w:p w14:paraId="67D8A09D" w14:textId="77777777" w:rsidR="00DB47AB" w:rsidRPr="00FF0CA5" w:rsidRDefault="00DB47AB" w:rsidP="00DB47AB">
      <w:pPr>
        <w:jc w:val="both"/>
        <w:rPr>
          <w:b/>
        </w:rPr>
      </w:pPr>
      <w:r w:rsidRPr="0A9C55AD">
        <w:rPr>
          <w:b/>
        </w:rPr>
        <w:t xml:space="preserve">Observation </w:t>
      </w:r>
      <w:r>
        <w:rPr>
          <w:b/>
        </w:rPr>
        <w:t>5</w:t>
      </w:r>
      <w:r w:rsidRPr="0A9C55AD">
        <w:rPr>
          <w:b/>
        </w:rPr>
        <w:t xml:space="preserve">: Multiple access rounds are beneficial to both blind detection of devices and </w:t>
      </w:r>
      <w:r>
        <w:rPr>
          <w:b/>
          <w:bCs/>
        </w:rPr>
        <w:t>re</w:t>
      </w:r>
      <w:r>
        <w:rPr>
          <w:b/>
        </w:rPr>
        <w:t>-access.</w:t>
      </w:r>
    </w:p>
    <w:p w14:paraId="39A92BB2" w14:textId="77777777" w:rsidR="00DB47AB" w:rsidRPr="006445E3" w:rsidRDefault="00DB47AB" w:rsidP="00DB47AB">
      <w:pPr>
        <w:jc w:val="both"/>
        <w:rPr>
          <w:rFonts w:eastAsia="Arial"/>
          <w:b/>
        </w:rPr>
      </w:pPr>
      <w:r w:rsidRPr="006445E3">
        <w:rPr>
          <w:rFonts w:eastAsia="Arial"/>
          <w:b/>
          <w:bCs/>
        </w:rPr>
        <w:t xml:space="preserve">Proposal </w:t>
      </w:r>
      <w:r>
        <w:rPr>
          <w:rFonts w:eastAsia="Arial"/>
          <w:b/>
          <w:bCs/>
        </w:rPr>
        <w:t>4</w:t>
      </w:r>
      <w:r w:rsidRPr="006445E3">
        <w:rPr>
          <w:rFonts w:eastAsia="Arial"/>
          <w:b/>
          <w:bCs/>
        </w:rPr>
        <w:t>:</w:t>
      </w:r>
      <w:r w:rsidRPr="006445E3">
        <w:t xml:space="preserve"> </w:t>
      </w:r>
      <w:r w:rsidRPr="006445E3">
        <w:rPr>
          <w:rFonts w:eastAsia="Arial"/>
          <w:b/>
          <w:bCs/>
        </w:rPr>
        <w:t>The round information message is the one controlling the access to the round i.e. the specific resource configuration.</w:t>
      </w:r>
    </w:p>
    <w:p w14:paraId="452640BE" w14:textId="77777777" w:rsidR="00DB47AB" w:rsidRPr="006668AE" w:rsidRDefault="00DB47AB" w:rsidP="00DB47AB">
      <w:pPr>
        <w:jc w:val="both"/>
        <w:rPr>
          <w:rFonts w:eastAsia="Arial"/>
          <w:b/>
        </w:rPr>
      </w:pPr>
      <w:r>
        <w:rPr>
          <w:rFonts w:eastAsia="Arial"/>
          <w:b/>
          <w:bCs/>
        </w:rPr>
        <w:t>Proposal 5: Time/frequency resources can be indicated in a message not being the paging message i.e. to control the access of the current round.</w:t>
      </w:r>
    </w:p>
    <w:p w14:paraId="5A8BB66C" w14:textId="77777777" w:rsidR="00DB47AB" w:rsidRDefault="00DB47AB" w:rsidP="00DB47AB">
      <w:pPr>
        <w:jc w:val="both"/>
        <w:rPr>
          <w:b/>
          <w:bCs/>
        </w:rPr>
      </w:pPr>
      <w:r w:rsidRPr="000E333E">
        <w:rPr>
          <w:b/>
          <w:bCs/>
        </w:rPr>
        <w:t>Observation</w:t>
      </w:r>
      <w:r>
        <w:rPr>
          <w:b/>
          <w:bCs/>
        </w:rPr>
        <w:t xml:space="preserve"> 6: Authentication needs at least two steps to complete before upper layer data should be transferred.</w:t>
      </w:r>
    </w:p>
    <w:p w14:paraId="4E29913C" w14:textId="77777777" w:rsidR="00DB47AB" w:rsidRDefault="00DB47AB" w:rsidP="00DB47AB">
      <w:pPr>
        <w:jc w:val="both"/>
        <w:rPr>
          <w:rFonts w:eastAsia="Arial"/>
          <w:b/>
          <w:bCs/>
        </w:rPr>
      </w:pPr>
      <w:r w:rsidRPr="000374CE">
        <w:rPr>
          <w:rFonts w:eastAsia="Arial"/>
          <w:b/>
          <w:bCs/>
        </w:rPr>
        <w:t xml:space="preserve">Proposal </w:t>
      </w:r>
      <w:r>
        <w:rPr>
          <w:rFonts w:eastAsia="Arial"/>
          <w:b/>
          <w:bCs/>
        </w:rPr>
        <w:t>6</w:t>
      </w:r>
      <w:r w:rsidRPr="000374CE">
        <w:rPr>
          <w:rFonts w:eastAsia="Arial"/>
          <w:b/>
          <w:bCs/>
        </w:rPr>
        <w:t>: A unicast message can be designed to allow for at least security and NAS header.</w:t>
      </w:r>
    </w:p>
    <w:p w14:paraId="4D1B40E6" w14:textId="77777777" w:rsidR="00DB47AB" w:rsidRPr="00A22140" w:rsidRDefault="00DB47AB" w:rsidP="00DB47AB">
      <w:pPr>
        <w:jc w:val="both"/>
        <w:rPr>
          <w:rFonts w:eastAsia="Arial"/>
          <w:b/>
        </w:rPr>
      </w:pPr>
      <w:r>
        <w:rPr>
          <w:rFonts w:eastAsia="Arial"/>
          <w:b/>
          <w:bCs/>
          <w:lang w:val="en-US"/>
        </w:rPr>
        <w:t xml:space="preserve">Proposal 7: Based on RAN2 CBRA procedure, the access occasion trigger should carry also the access occasion number </w:t>
      </w:r>
    </w:p>
    <w:p w14:paraId="6D6B0532" w14:textId="77777777" w:rsidR="00DB47AB" w:rsidRPr="003C235E" w:rsidRDefault="00DB47AB" w:rsidP="00DB47AB">
      <w:pPr>
        <w:jc w:val="both"/>
        <w:rPr>
          <w:rFonts w:eastAsia="Arial"/>
          <w:b/>
          <w:bCs/>
        </w:rPr>
      </w:pPr>
    </w:p>
    <w:sectPr w:rsidR="00DB47AB" w:rsidRPr="003C235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8BCA1" w14:textId="77777777" w:rsidR="00395546" w:rsidRDefault="00395546">
      <w:r>
        <w:separator/>
      </w:r>
    </w:p>
  </w:endnote>
  <w:endnote w:type="continuationSeparator" w:id="0">
    <w:p w14:paraId="118D345B" w14:textId="77777777" w:rsidR="00395546" w:rsidRDefault="00395546">
      <w:r>
        <w:continuationSeparator/>
      </w:r>
    </w:p>
  </w:endnote>
  <w:endnote w:type="continuationNotice" w:id="1">
    <w:p w14:paraId="2F8A6D83" w14:textId="77777777" w:rsidR="00395546" w:rsidRDefault="00395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F7BC" w14:textId="77777777" w:rsidR="00395546" w:rsidRDefault="00395546">
      <w:r>
        <w:separator/>
      </w:r>
    </w:p>
  </w:footnote>
  <w:footnote w:type="continuationSeparator" w:id="0">
    <w:p w14:paraId="4D5B410B" w14:textId="77777777" w:rsidR="00395546" w:rsidRDefault="00395546">
      <w:r>
        <w:continuationSeparator/>
      </w:r>
    </w:p>
  </w:footnote>
  <w:footnote w:type="continuationNotice" w:id="1">
    <w:p w14:paraId="32BFBA77" w14:textId="77777777" w:rsidR="00395546" w:rsidRDefault="00395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EEA792B"/>
    <w:multiLevelType w:val="hybridMultilevel"/>
    <w:tmpl w:val="AECC4D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702108"/>
    <w:multiLevelType w:val="multilevel"/>
    <w:tmpl w:val="EFB0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977877147">
    <w:abstractNumId w:val="16"/>
  </w:num>
  <w:num w:numId="19" w16cid:durableId="6779314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5DFE"/>
    <w:rsid w:val="00016557"/>
    <w:rsid w:val="00023831"/>
    <w:rsid w:val="00023C40"/>
    <w:rsid w:val="0002507D"/>
    <w:rsid w:val="0002678E"/>
    <w:rsid w:val="00033397"/>
    <w:rsid w:val="000374CE"/>
    <w:rsid w:val="00040095"/>
    <w:rsid w:val="000418DD"/>
    <w:rsid w:val="000453CD"/>
    <w:rsid w:val="00055263"/>
    <w:rsid w:val="00057286"/>
    <w:rsid w:val="000638A2"/>
    <w:rsid w:val="00064C36"/>
    <w:rsid w:val="00065268"/>
    <w:rsid w:val="0006643C"/>
    <w:rsid w:val="000675C6"/>
    <w:rsid w:val="00070DA9"/>
    <w:rsid w:val="0007181A"/>
    <w:rsid w:val="00073C9C"/>
    <w:rsid w:val="00076412"/>
    <w:rsid w:val="00080512"/>
    <w:rsid w:val="00083251"/>
    <w:rsid w:val="00090468"/>
    <w:rsid w:val="00094568"/>
    <w:rsid w:val="00097F3D"/>
    <w:rsid w:val="000A1508"/>
    <w:rsid w:val="000B7BCF"/>
    <w:rsid w:val="000C4F4A"/>
    <w:rsid w:val="000C522B"/>
    <w:rsid w:val="000D3DFC"/>
    <w:rsid w:val="000D58AB"/>
    <w:rsid w:val="000D5E77"/>
    <w:rsid w:val="000D764C"/>
    <w:rsid w:val="000E4120"/>
    <w:rsid w:val="000F2173"/>
    <w:rsid w:val="00102176"/>
    <w:rsid w:val="001047D8"/>
    <w:rsid w:val="00107065"/>
    <w:rsid w:val="00110973"/>
    <w:rsid w:val="0011237B"/>
    <w:rsid w:val="00112F1A"/>
    <w:rsid w:val="001140BC"/>
    <w:rsid w:val="00125B46"/>
    <w:rsid w:val="00125DA0"/>
    <w:rsid w:val="0012610D"/>
    <w:rsid w:val="00127653"/>
    <w:rsid w:val="00145075"/>
    <w:rsid w:val="00150DE6"/>
    <w:rsid w:val="0015443A"/>
    <w:rsid w:val="00157672"/>
    <w:rsid w:val="00163A64"/>
    <w:rsid w:val="00164B89"/>
    <w:rsid w:val="001741A0"/>
    <w:rsid w:val="00175FA0"/>
    <w:rsid w:val="00181940"/>
    <w:rsid w:val="00184EA8"/>
    <w:rsid w:val="0018542A"/>
    <w:rsid w:val="00190C55"/>
    <w:rsid w:val="00191853"/>
    <w:rsid w:val="00191A04"/>
    <w:rsid w:val="00191E8B"/>
    <w:rsid w:val="00194CD0"/>
    <w:rsid w:val="00195653"/>
    <w:rsid w:val="001959C0"/>
    <w:rsid w:val="001A7ABE"/>
    <w:rsid w:val="001B159E"/>
    <w:rsid w:val="001B49C9"/>
    <w:rsid w:val="001B59FD"/>
    <w:rsid w:val="001B5CD6"/>
    <w:rsid w:val="001B60D7"/>
    <w:rsid w:val="001B72DC"/>
    <w:rsid w:val="001B74FC"/>
    <w:rsid w:val="001B7B73"/>
    <w:rsid w:val="001C2016"/>
    <w:rsid w:val="001C23F4"/>
    <w:rsid w:val="001C4F79"/>
    <w:rsid w:val="001D0AFE"/>
    <w:rsid w:val="001D0BE8"/>
    <w:rsid w:val="001D39A1"/>
    <w:rsid w:val="001E390D"/>
    <w:rsid w:val="001E3E89"/>
    <w:rsid w:val="001F168B"/>
    <w:rsid w:val="001F5E51"/>
    <w:rsid w:val="001F7831"/>
    <w:rsid w:val="00201B05"/>
    <w:rsid w:val="00204045"/>
    <w:rsid w:val="00205C9F"/>
    <w:rsid w:val="00206E88"/>
    <w:rsid w:val="0020712B"/>
    <w:rsid w:val="002136DC"/>
    <w:rsid w:val="00213D59"/>
    <w:rsid w:val="00214CFD"/>
    <w:rsid w:val="0021716B"/>
    <w:rsid w:val="00217375"/>
    <w:rsid w:val="00217467"/>
    <w:rsid w:val="0022606D"/>
    <w:rsid w:val="0022742E"/>
    <w:rsid w:val="00227731"/>
    <w:rsid w:val="00231728"/>
    <w:rsid w:val="00243A51"/>
    <w:rsid w:val="00244A05"/>
    <w:rsid w:val="00247FF7"/>
    <w:rsid w:val="00250404"/>
    <w:rsid w:val="002519D0"/>
    <w:rsid w:val="002523BC"/>
    <w:rsid w:val="0025479E"/>
    <w:rsid w:val="002567BA"/>
    <w:rsid w:val="00256B74"/>
    <w:rsid w:val="00260307"/>
    <w:rsid w:val="002610D8"/>
    <w:rsid w:val="00273EE2"/>
    <w:rsid w:val="002747EC"/>
    <w:rsid w:val="00281454"/>
    <w:rsid w:val="00281EEC"/>
    <w:rsid w:val="0028457C"/>
    <w:rsid w:val="002855BF"/>
    <w:rsid w:val="00286FAE"/>
    <w:rsid w:val="00290A7C"/>
    <w:rsid w:val="002913F4"/>
    <w:rsid w:val="002A4E98"/>
    <w:rsid w:val="002A6372"/>
    <w:rsid w:val="002A6440"/>
    <w:rsid w:val="002B013E"/>
    <w:rsid w:val="002B1DC8"/>
    <w:rsid w:val="002B2988"/>
    <w:rsid w:val="002C0C15"/>
    <w:rsid w:val="002C285F"/>
    <w:rsid w:val="002C3202"/>
    <w:rsid w:val="002C564B"/>
    <w:rsid w:val="002D1C56"/>
    <w:rsid w:val="002D46D8"/>
    <w:rsid w:val="002E438E"/>
    <w:rsid w:val="002E4C2B"/>
    <w:rsid w:val="002F0D22"/>
    <w:rsid w:val="002F2EBF"/>
    <w:rsid w:val="002F602A"/>
    <w:rsid w:val="00303114"/>
    <w:rsid w:val="00304F36"/>
    <w:rsid w:val="003053F9"/>
    <w:rsid w:val="003108A4"/>
    <w:rsid w:val="00311085"/>
    <w:rsid w:val="00311B17"/>
    <w:rsid w:val="00315FA8"/>
    <w:rsid w:val="003172DC"/>
    <w:rsid w:val="00325AE3"/>
    <w:rsid w:val="00326069"/>
    <w:rsid w:val="00326F38"/>
    <w:rsid w:val="003355E1"/>
    <w:rsid w:val="00335FBA"/>
    <w:rsid w:val="0033758B"/>
    <w:rsid w:val="003435F5"/>
    <w:rsid w:val="0034617D"/>
    <w:rsid w:val="003504D9"/>
    <w:rsid w:val="00354170"/>
    <w:rsid w:val="0035462D"/>
    <w:rsid w:val="00361518"/>
    <w:rsid w:val="00363263"/>
    <w:rsid w:val="0036459E"/>
    <w:rsid w:val="00364B41"/>
    <w:rsid w:val="00370350"/>
    <w:rsid w:val="00372489"/>
    <w:rsid w:val="00383096"/>
    <w:rsid w:val="00383AA6"/>
    <w:rsid w:val="00386C0E"/>
    <w:rsid w:val="00387D7F"/>
    <w:rsid w:val="00387EE9"/>
    <w:rsid w:val="00391AC1"/>
    <w:rsid w:val="00393126"/>
    <w:rsid w:val="0039346C"/>
    <w:rsid w:val="0039480A"/>
    <w:rsid w:val="00395546"/>
    <w:rsid w:val="003A1996"/>
    <w:rsid w:val="003A41EF"/>
    <w:rsid w:val="003A4ED8"/>
    <w:rsid w:val="003B3F09"/>
    <w:rsid w:val="003B40AD"/>
    <w:rsid w:val="003C235E"/>
    <w:rsid w:val="003C25B9"/>
    <w:rsid w:val="003C384E"/>
    <w:rsid w:val="003C3D6F"/>
    <w:rsid w:val="003C4E37"/>
    <w:rsid w:val="003D080C"/>
    <w:rsid w:val="003D0FD0"/>
    <w:rsid w:val="003D2F92"/>
    <w:rsid w:val="003D501C"/>
    <w:rsid w:val="003D6B42"/>
    <w:rsid w:val="003D77E6"/>
    <w:rsid w:val="003D7AAB"/>
    <w:rsid w:val="003E16BE"/>
    <w:rsid w:val="003E31C4"/>
    <w:rsid w:val="003E3CEC"/>
    <w:rsid w:val="003F3664"/>
    <w:rsid w:val="003F39DA"/>
    <w:rsid w:val="003F41A8"/>
    <w:rsid w:val="003F4E28"/>
    <w:rsid w:val="003F553C"/>
    <w:rsid w:val="003F573C"/>
    <w:rsid w:val="003F76B6"/>
    <w:rsid w:val="004006E8"/>
    <w:rsid w:val="00401855"/>
    <w:rsid w:val="00410ABC"/>
    <w:rsid w:val="00411657"/>
    <w:rsid w:val="00412534"/>
    <w:rsid w:val="00417EEC"/>
    <w:rsid w:val="00426650"/>
    <w:rsid w:val="00426655"/>
    <w:rsid w:val="00427815"/>
    <w:rsid w:val="0042798B"/>
    <w:rsid w:val="0043109D"/>
    <w:rsid w:val="004346A2"/>
    <w:rsid w:val="00446C3A"/>
    <w:rsid w:val="0046373E"/>
    <w:rsid w:val="00463B69"/>
    <w:rsid w:val="00465587"/>
    <w:rsid w:val="00471A28"/>
    <w:rsid w:val="00477455"/>
    <w:rsid w:val="00483950"/>
    <w:rsid w:val="00484AB3"/>
    <w:rsid w:val="0048535A"/>
    <w:rsid w:val="004A0BBA"/>
    <w:rsid w:val="004A1F7B"/>
    <w:rsid w:val="004B5CF9"/>
    <w:rsid w:val="004C1D86"/>
    <w:rsid w:val="004C44D2"/>
    <w:rsid w:val="004C5EC1"/>
    <w:rsid w:val="004C7855"/>
    <w:rsid w:val="004D3578"/>
    <w:rsid w:val="004D380D"/>
    <w:rsid w:val="004D4A56"/>
    <w:rsid w:val="004E213A"/>
    <w:rsid w:val="004E4272"/>
    <w:rsid w:val="004E7553"/>
    <w:rsid w:val="004E7CAA"/>
    <w:rsid w:val="004F0E73"/>
    <w:rsid w:val="004F4540"/>
    <w:rsid w:val="004F73A7"/>
    <w:rsid w:val="00503171"/>
    <w:rsid w:val="00506C28"/>
    <w:rsid w:val="0051304D"/>
    <w:rsid w:val="0053123B"/>
    <w:rsid w:val="00534DA0"/>
    <w:rsid w:val="00536988"/>
    <w:rsid w:val="00537809"/>
    <w:rsid w:val="00541A65"/>
    <w:rsid w:val="00543133"/>
    <w:rsid w:val="005432D9"/>
    <w:rsid w:val="00543E6C"/>
    <w:rsid w:val="00545515"/>
    <w:rsid w:val="0055586F"/>
    <w:rsid w:val="005560E9"/>
    <w:rsid w:val="00562321"/>
    <w:rsid w:val="00565087"/>
    <w:rsid w:val="0056573F"/>
    <w:rsid w:val="00571279"/>
    <w:rsid w:val="00572413"/>
    <w:rsid w:val="00573250"/>
    <w:rsid w:val="005743AE"/>
    <w:rsid w:val="00575FC5"/>
    <w:rsid w:val="00575FFA"/>
    <w:rsid w:val="0057794F"/>
    <w:rsid w:val="00581527"/>
    <w:rsid w:val="00587A52"/>
    <w:rsid w:val="0059010D"/>
    <w:rsid w:val="005A13AB"/>
    <w:rsid w:val="005A1897"/>
    <w:rsid w:val="005A49C6"/>
    <w:rsid w:val="005A5862"/>
    <w:rsid w:val="005B2091"/>
    <w:rsid w:val="005B2869"/>
    <w:rsid w:val="005C0E92"/>
    <w:rsid w:val="005C5AEB"/>
    <w:rsid w:val="005C746E"/>
    <w:rsid w:val="005C7519"/>
    <w:rsid w:val="005C766E"/>
    <w:rsid w:val="005C7CD5"/>
    <w:rsid w:val="005D6147"/>
    <w:rsid w:val="005E0A77"/>
    <w:rsid w:val="005E457D"/>
    <w:rsid w:val="005F05C1"/>
    <w:rsid w:val="005F1BAD"/>
    <w:rsid w:val="005F5B07"/>
    <w:rsid w:val="005F62C2"/>
    <w:rsid w:val="00610BDD"/>
    <w:rsid w:val="00611566"/>
    <w:rsid w:val="00612DBE"/>
    <w:rsid w:val="00616F33"/>
    <w:rsid w:val="006240A1"/>
    <w:rsid w:val="0064122A"/>
    <w:rsid w:val="006445E3"/>
    <w:rsid w:val="0064578B"/>
    <w:rsid w:val="00646D99"/>
    <w:rsid w:val="00650227"/>
    <w:rsid w:val="00655699"/>
    <w:rsid w:val="00656910"/>
    <w:rsid w:val="006574C0"/>
    <w:rsid w:val="00661A9F"/>
    <w:rsid w:val="006668AE"/>
    <w:rsid w:val="00666A75"/>
    <w:rsid w:val="00667A65"/>
    <w:rsid w:val="00670B9D"/>
    <w:rsid w:val="00670CC9"/>
    <w:rsid w:val="00674C8A"/>
    <w:rsid w:val="00675EB8"/>
    <w:rsid w:val="00676E4C"/>
    <w:rsid w:val="0067762E"/>
    <w:rsid w:val="00681635"/>
    <w:rsid w:val="00681850"/>
    <w:rsid w:val="00683480"/>
    <w:rsid w:val="00685F6A"/>
    <w:rsid w:val="006860E0"/>
    <w:rsid w:val="006912CD"/>
    <w:rsid w:val="00692430"/>
    <w:rsid w:val="00694238"/>
    <w:rsid w:val="00696821"/>
    <w:rsid w:val="006A2A9B"/>
    <w:rsid w:val="006A2EE7"/>
    <w:rsid w:val="006B246C"/>
    <w:rsid w:val="006B2E98"/>
    <w:rsid w:val="006C0573"/>
    <w:rsid w:val="006C2819"/>
    <w:rsid w:val="006C3658"/>
    <w:rsid w:val="006C5137"/>
    <w:rsid w:val="006C66D8"/>
    <w:rsid w:val="006C79A7"/>
    <w:rsid w:val="006D1279"/>
    <w:rsid w:val="006D1E24"/>
    <w:rsid w:val="006D35DE"/>
    <w:rsid w:val="006D4135"/>
    <w:rsid w:val="006E1057"/>
    <w:rsid w:val="006E1417"/>
    <w:rsid w:val="006E1D53"/>
    <w:rsid w:val="006E71C8"/>
    <w:rsid w:val="006E778D"/>
    <w:rsid w:val="006F2142"/>
    <w:rsid w:val="006F6A2C"/>
    <w:rsid w:val="007069DC"/>
    <w:rsid w:val="00710201"/>
    <w:rsid w:val="00711D69"/>
    <w:rsid w:val="007120DE"/>
    <w:rsid w:val="0072073A"/>
    <w:rsid w:val="00723B23"/>
    <w:rsid w:val="0073019B"/>
    <w:rsid w:val="00733FB9"/>
    <w:rsid w:val="007342B5"/>
    <w:rsid w:val="00734A5B"/>
    <w:rsid w:val="00735B4C"/>
    <w:rsid w:val="00737B72"/>
    <w:rsid w:val="00744E76"/>
    <w:rsid w:val="0074550C"/>
    <w:rsid w:val="00745889"/>
    <w:rsid w:val="00746FB7"/>
    <w:rsid w:val="00757D40"/>
    <w:rsid w:val="00762AA2"/>
    <w:rsid w:val="007662B5"/>
    <w:rsid w:val="007761D7"/>
    <w:rsid w:val="00781F0F"/>
    <w:rsid w:val="0078727C"/>
    <w:rsid w:val="0079049D"/>
    <w:rsid w:val="00791A97"/>
    <w:rsid w:val="00793DC5"/>
    <w:rsid w:val="00796823"/>
    <w:rsid w:val="00796E0F"/>
    <w:rsid w:val="007A1403"/>
    <w:rsid w:val="007A2E55"/>
    <w:rsid w:val="007B18D8"/>
    <w:rsid w:val="007B34D7"/>
    <w:rsid w:val="007C095F"/>
    <w:rsid w:val="007C2DD0"/>
    <w:rsid w:val="007C5BC4"/>
    <w:rsid w:val="007C7567"/>
    <w:rsid w:val="007D0B5F"/>
    <w:rsid w:val="007D6104"/>
    <w:rsid w:val="007D755F"/>
    <w:rsid w:val="007E0A77"/>
    <w:rsid w:val="007E1789"/>
    <w:rsid w:val="007E23B1"/>
    <w:rsid w:val="007E524D"/>
    <w:rsid w:val="007F031E"/>
    <w:rsid w:val="007F2E08"/>
    <w:rsid w:val="007F4B22"/>
    <w:rsid w:val="008024FA"/>
    <w:rsid w:val="008028A4"/>
    <w:rsid w:val="00810C49"/>
    <w:rsid w:val="00813245"/>
    <w:rsid w:val="008135E3"/>
    <w:rsid w:val="00816B02"/>
    <w:rsid w:val="00840DE0"/>
    <w:rsid w:val="008412E4"/>
    <w:rsid w:val="00841492"/>
    <w:rsid w:val="0084523F"/>
    <w:rsid w:val="00847CD0"/>
    <w:rsid w:val="00851639"/>
    <w:rsid w:val="0085394B"/>
    <w:rsid w:val="008607A8"/>
    <w:rsid w:val="00861FDE"/>
    <w:rsid w:val="0086354A"/>
    <w:rsid w:val="00866D2B"/>
    <w:rsid w:val="0087133F"/>
    <w:rsid w:val="00871921"/>
    <w:rsid w:val="008768CA"/>
    <w:rsid w:val="00876D63"/>
    <w:rsid w:val="00877EF9"/>
    <w:rsid w:val="00880559"/>
    <w:rsid w:val="00882018"/>
    <w:rsid w:val="00895DB6"/>
    <w:rsid w:val="008A0C6A"/>
    <w:rsid w:val="008A33AE"/>
    <w:rsid w:val="008B4AB5"/>
    <w:rsid w:val="008B5306"/>
    <w:rsid w:val="008B549E"/>
    <w:rsid w:val="008B54E8"/>
    <w:rsid w:val="008C2E2A"/>
    <w:rsid w:val="008C3057"/>
    <w:rsid w:val="008C654B"/>
    <w:rsid w:val="008D0C8C"/>
    <w:rsid w:val="008D2E4D"/>
    <w:rsid w:val="008E01B8"/>
    <w:rsid w:val="008E0F37"/>
    <w:rsid w:val="008E309E"/>
    <w:rsid w:val="008E4AC3"/>
    <w:rsid w:val="008E7417"/>
    <w:rsid w:val="008E7839"/>
    <w:rsid w:val="008F396F"/>
    <w:rsid w:val="008F3DCD"/>
    <w:rsid w:val="008F55A9"/>
    <w:rsid w:val="008F765D"/>
    <w:rsid w:val="0090271F"/>
    <w:rsid w:val="00902DB9"/>
    <w:rsid w:val="0090466A"/>
    <w:rsid w:val="00905E5A"/>
    <w:rsid w:val="00911F55"/>
    <w:rsid w:val="009149D3"/>
    <w:rsid w:val="009219A3"/>
    <w:rsid w:val="00923549"/>
    <w:rsid w:val="00923655"/>
    <w:rsid w:val="009248C6"/>
    <w:rsid w:val="009339CB"/>
    <w:rsid w:val="009350A3"/>
    <w:rsid w:val="00936071"/>
    <w:rsid w:val="009376CD"/>
    <w:rsid w:val="00937D5A"/>
    <w:rsid w:val="00940212"/>
    <w:rsid w:val="00940CF1"/>
    <w:rsid w:val="00942EC2"/>
    <w:rsid w:val="00957F01"/>
    <w:rsid w:val="00961B32"/>
    <w:rsid w:val="0096242E"/>
    <w:rsid w:val="00962509"/>
    <w:rsid w:val="00967665"/>
    <w:rsid w:val="00970DB3"/>
    <w:rsid w:val="00974BB0"/>
    <w:rsid w:val="00975BCD"/>
    <w:rsid w:val="00977A3A"/>
    <w:rsid w:val="009818A2"/>
    <w:rsid w:val="009861A5"/>
    <w:rsid w:val="009928A9"/>
    <w:rsid w:val="00994591"/>
    <w:rsid w:val="00994BB1"/>
    <w:rsid w:val="009A0AF3"/>
    <w:rsid w:val="009A48DF"/>
    <w:rsid w:val="009A5ED0"/>
    <w:rsid w:val="009B07CD"/>
    <w:rsid w:val="009B299F"/>
    <w:rsid w:val="009B4FF7"/>
    <w:rsid w:val="009B70CD"/>
    <w:rsid w:val="009C19E9"/>
    <w:rsid w:val="009C1F43"/>
    <w:rsid w:val="009D238A"/>
    <w:rsid w:val="009D4729"/>
    <w:rsid w:val="009D74A6"/>
    <w:rsid w:val="009E0E87"/>
    <w:rsid w:val="009E1343"/>
    <w:rsid w:val="009F6ED0"/>
    <w:rsid w:val="00A1070F"/>
    <w:rsid w:val="00A10F02"/>
    <w:rsid w:val="00A11B7C"/>
    <w:rsid w:val="00A13207"/>
    <w:rsid w:val="00A15812"/>
    <w:rsid w:val="00A17176"/>
    <w:rsid w:val="00A204CA"/>
    <w:rsid w:val="00A209D6"/>
    <w:rsid w:val="00A22140"/>
    <w:rsid w:val="00A2226E"/>
    <w:rsid w:val="00A22738"/>
    <w:rsid w:val="00A259BF"/>
    <w:rsid w:val="00A26105"/>
    <w:rsid w:val="00A27539"/>
    <w:rsid w:val="00A320DA"/>
    <w:rsid w:val="00A324AE"/>
    <w:rsid w:val="00A36F5F"/>
    <w:rsid w:val="00A415F0"/>
    <w:rsid w:val="00A430EC"/>
    <w:rsid w:val="00A517C7"/>
    <w:rsid w:val="00A53724"/>
    <w:rsid w:val="00A54559"/>
    <w:rsid w:val="00A54B2B"/>
    <w:rsid w:val="00A674C7"/>
    <w:rsid w:val="00A703B6"/>
    <w:rsid w:val="00A82346"/>
    <w:rsid w:val="00A85153"/>
    <w:rsid w:val="00A87D43"/>
    <w:rsid w:val="00A91B88"/>
    <w:rsid w:val="00A94549"/>
    <w:rsid w:val="00A9456E"/>
    <w:rsid w:val="00A9671C"/>
    <w:rsid w:val="00AA1553"/>
    <w:rsid w:val="00AB1726"/>
    <w:rsid w:val="00AB269B"/>
    <w:rsid w:val="00AB2F70"/>
    <w:rsid w:val="00AB3D27"/>
    <w:rsid w:val="00AB634B"/>
    <w:rsid w:val="00AC05A7"/>
    <w:rsid w:val="00AC21C8"/>
    <w:rsid w:val="00AC4CE6"/>
    <w:rsid w:val="00AD1B6C"/>
    <w:rsid w:val="00AD31F6"/>
    <w:rsid w:val="00AD7934"/>
    <w:rsid w:val="00AD7E7C"/>
    <w:rsid w:val="00AE2A20"/>
    <w:rsid w:val="00AF5F76"/>
    <w:rsid w:val="00B05380"/>
    <w:rsid w:val="00B05962"/>
    <w:rsid w:val="00B13D67"/>
    <w:rsid w:val="00B15449"/>
    <w:rsid w:val="00B15832"/>
    <w:rsid w:val="00B163D0"/>
    <w:rsid w:val="00B16C2F"/>
    <w:rsid w:val="00B17567"/>
    <w:rsid w:val="00B24298"/>
    <w:rsid w:val="00B26C93"/>
    <w:rsid w:val="00B27303"/>
    <w:rsid w:val="00B33BA2"/>
    <w:rsid w:val="00B355DC"/>
    <w:rsid w:val="00B41C36"/>
    <w:rsid w:val="00B426CF"/>
    <w:rsid w:val="00B47FD1"/>
    <w:rsid w:val="00B516BB"/>
    <w:rsid w:val="00B5751D"/>
    <w:rsid w:val="00B61A5C"/>
    <w:rsid w:val="00B669E9"/>
    <w:rsid w:val="00B72E3A"/>
    <w:rsid w:val="00B7538C"/>
    <w:rsid w:val="00B80F43"/>
    <w:rsid w:val="00B84DB2"/>
    <w:rsid w:val="00B876FF"/>
    <w:rsid w:val="00B90228"/>
    <w:rsid w:val="00BA0678"/>
    <w:rsid w:val="00BA0922"/>
    <w:rsid w:val="00BA4169"/>
    <w:rsid w:val="00BA6BDA"/>
    <w:rsid w:val="00BB0865"/>
    <w:rsid w:val="00BC3555"/>
    <w:rsid w:val="00BC402F"/>
    <w:rsid w:val="00BC5FA2"/>
    <w:rsid w:val="00BE0DFF"/>
    <w:rsid w:val="00BE6B82"/>
    <w:rsid w:val="00BF39CD"/>
    <w:rsid w:val="00C07241"/>
    <w:rsid w:val="00C12B51"/>
    <w:rsid w:val="00C1413B"/>
    <w:rsid w:val="00C144B1"/>
    <w:rsid w:val="00C206E2"/>
    <w:rsid w:val="00C24650"/>
    <w:rsid w:val="00C25465"/>
    <w:rsid w:val="00C31806"/>
    <w:rsid w:val="00C33079"/>
    <w:rsid w:val="00C40731"/>
    <w:rsid w:val="00C41CCB"/>
    <w:rsid w:val="00C4642E"/>
    <w:rsid w:val="00C52FF0"/>
    <w:rsid w:val="00C55A12"/>
    <w:rsid w:val="00C63926"/>
    <w:rsid w:val="00C6553E"/>
    <w:rsid w:val="00C7581E"/>
    <w:rsid w:val="00C83A13"/>
    <w:rsid w:val="00C86F10"/>
    <w:rsid w:val="00C9068C"/>
    <w:rsid w:val="00C92967"/>
    <w:rsid w:val="00C97974"/>
    <w:rsid w:val="00CA1265"/>
    <w:rsid w:val="00CA2D8B"/>
    <w:rsid w:val="00CA3D0C"/>
    <w:rsid w:val="00CA654B"/>
    <w:rsid w:val="00CB183F"/>
    <w:rsid w:val="00CB72B8"/>
    <w:rsid w:val="00CC1DC5"/>
    <w:rsid w:val="00CC3D5B"/>
    <w:rsid w:val="00CC64AA"/>
    <w:rsid w:val="00CD0BA8"/>
    <w:rsid w:val="00CD4C7B"/>
    <w:rsid w:val="00CD58FE"/>
    <w:rsid w:val="00CE7169"/>
    <w:rsid w:val="00CF3D58"/>
    <w:rsid w:val="00D067FC"/>
    <w:rsid w:val="00D06F18"/>
    <w:rsid w:val="00D11E0D"/>
    <w:rsid w:val="00D1230C"/>
    <w:rsid w:val="00D31276"/>
    <w:rsid w:val="00D33BE3"/>
    <w:rsid w:val="00D3792D"/>
    <w:rsid w:val="00D41D68"/>
    <w:rsid w:val="00D47BC1"/>
    <w:rsid w:val="00D54820"/>
    <w:rsid w:val="00D55E47"/>
    <w:rsid w:val="00D62E19"/>
    <w:rsid w:val="00D63414"/>
    <w:rsid w:val="00D64396"/>
    <w:rsid w:val="00D6524B"/>
    <w:rsid w:val="00D67CD1"/>
    <w:rsid w:val="00D702F5"/>
    <w:rsid w:val="00D738D6"/>
    <w:rsid w:val="00D80795"/>
    <w:rsid w:val="00D80D9C"/>
    <w:rsid w:val="00D82D08"/>
    <w:rsid w:val="00D854BE"/>
    <w:rsid w:val="00D87E00"/>
    <w:rsid w:val="00D9134D"/>
    <w:rsid w:val="00D96D11"/>
    <w:rsid w:val="00DA1415"/>
    <w:rsid w:val="00DA7A03"/>
    <w:rsid w:val="00DB0DB8"/>
    <w:rsid w:val="00DB1818"/>
    <w:rsid w:val="00DB451D"/>
    <w:rsid w:val="00DB47AB"/>
    <w:rsid w:val="00DC08EE"/>
    <w:rsid w:val="00DC309B"/>
    <w:rsid w:val="00DC392A"/>
    <w:rsid w:val="00DC3B6B"/>
    <w:rsid w:val="00DC4DA2"/>
    <w:rsid w:val="00DC5261"/>
    <w:rsid w:val="00DD2C75"/>
    <w:rsid w:val="00DD700E"/>
    <w:rsid w:val="00DE1B55"/>
    <w:rsid w:val="00DE25D2"/>
    <w:rsid w:val="00DE387B"/>
    <w:rsid w:val="00DF7C20"/>
    <w:rsid w:val="00E038FB"/>
    <w:rsid w:val="00E15022"/>
    <w:rsid w:val="00E27086"/>
    <w:rsid w:val="00E2755E"/>
    <w:rsid w:val="00E32580"/>
    <w:rsid w:val="00E32CDC"/>
    <w:rsid w:val="00E3473A"/>
    <w:rsid w:val="00E34BDE"/>
    <w:rsid w:val="00E41D05"/>
    <w:rsid w:val="00E42A2B"/>
    <w:rsid w:val="00E46C08"/>
    <w:rsid w:val="00E471CF"/>
    <w:rsid w:val="00E50D1C"/>
    <w:rsid w:val="00E51D03"/>
    <w:rsid w:val="00E54314"/>
    <w:rsid w:val="00E61000"/>
    <w:rsid w:val="00E61623"/>
    <w:rsid w:val="00E62696"/>
    <w:rsid w:val="00E62835"/>
    <w:rsid w:val="00E6480E"/>
    <w:rsid w:val="00E711F6"/>
    <w:rsid w:val="00E74922"/>
    <w:rsid w:val="00E77645"/>
    <w:rsid w:val="00E80BDC"/>
    <w:rsid w:val="00E818AF"/>
    <w:rsid w:val="00E8343D"/>
    <w:rsid w:val="00E83697"/>
    <w:rsid w:val="00E859B6"/>
    <w:rsid w:val="00E90E57"/>
    <w:rsid w:val="00E9299A"/>
    <w:rsid w:val="00E934E1"/>
    <w:rsid w:val="00E95526"/>
    <w:rsid w:val="00EA31A8"/>
    <w:rsid w:val="00EA6485"/>
    <w:rsid w:val="00EA66C9"/>
    <w:rsid w:val="00EB39D0"/>
    <w:rsid w:val="00EB56B4"/>
    <w:rsid w:val="00EB5C40"/>
    <w:rsid w:val="00EB5D32"/>
    <w:rsid w:val="00EC0247"/>
    <w:rsid w:val="00EC1698"/>
    <w:rsid w:val="00EC3C43"/>
    <w:rsid w:val="00EC4A25"/>
    <w:rsid w:val="00ED4F1B"/>
    <w:rsid w:val="00EE3660"/>
    <w:rsid w:val="00EF3460"/>
    <w:rsid w:val="00EF612C"/>
    <w:rsid w:val="00EF78F5"/>
    <w:rsid w:val="00F025A2"/>
    <w:rsid w:val="00F036E9"/>
    <w:rsid w:val="00F03F4E"/>
    <w:rsid w:val="00F07104"/>
    <w:rsid w:val="00F07388"/>
    <w:rsid w:val="00F10370"/>
    <w:rsid w:val="00F15BE3"/>
    <w:rsid w:val="00F2026E"/>
    <w:rsid w:val="00F2210A"/>
    <w:rsid w:val="00F23F1E"/>
    <w:rsid w:val="00F265C4"/>
    <w:rsid w:val="00F31372"/>
    <w:rsid w:val="00F324A4"/>
    <w:rsid w:val="00F3292D"/>
    <w:rsid w:val="00F340D3"/>
    <w:rsid w:val="00F350BB"/>
    <w:rsid w:val="00F37743"/>
    <w:rsid w:val="00F40C2F"/>
    <w:rsid w:val="00F40FE9"/>
    <w:rsid w:val="00F42383"/>
    <w:rsid w:val="00F42493"/>
    <w:rsid w:val="00F43810"/>
    <w:rsid w:val="00F43DB6"/>
    <w:rsid w:val="00F5411D"/>
    <w:rsid w:val="00F54A3D"/>
    <w:rsid w:val="00F54CB0"/>
    <w:rsid w:val="00F54CF9"/>
    <w:rsid w:val="00F579CD"/>
    <w:rsid w:val="00F653B8"/>
    <w:rsid w:val="00F67C26"/>
    <w:rsid w:val="00F701AA"/>
    <w:rsid w:val="00F71B89"/>
    <w:rsid w:val="00F7353C"/>
    <w:rsid w:val="00F74D1C"/>
    <w:rsid w:val="00F75B14"/>
    <w:rsid w:val="00F76F8F"/>
    <w:rsid w:val="00F773C0"/>
    <w:rsid w:val="00F80C42"/>
    <w:rsid w:val="00F845F4"/>
    <w:rsid w:val="00F851FF"/>
    <w:rsid w:val="00F86CEE"/>
    <w:rsid w:val="00F87048"/>
    <w:rsid w:val="00F87257"/>
    <w:rsid w:val="00F91F10"/>
    <w:rsid w:val="00F941DF"/>
    <w:rsid w:val="00FA1266"/>
    <w:rsid w:val="00FA18AB"/>
    <w:rsid w:val="00FA743B"/>
    <w:rsid w:val="00FB044B"/>
    <w:rsid w:val="00FB36FA"/>
    <w:rsid w:val="00FB4D80"/>
    <w:rsid w:val="00FB5C51"/>
    <w:rsid w:val="00FB7C23"/>
    <w:rsid w:val="00FB7CBE"/>
    <w:rsid w:val="00FC1192"/>
    <w:rsid w:val="00FC1A04"/>
    <w:rsid w:val="00FC3A37"/>
    <w:rsid w:val="00FC4401"/>
    <w:rsid w:val="00FD2893"/>
    <w:rsid w:val="00FD550E"/>
    <w:rsid w:val="00FE0C0C"/>
    <w:rsid w:val="00FE106D"/>
    <w:rsid w:val="00FE251B"/>
    <w:rsid w:val="00FE570C"/>
    <w:rsid w:val="00FF0CA5"/>
    <w:rsid w:val="00FF439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ACE505D-439C-4383-895F-7EA2E5EC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8A3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578776">
      <w:bodyDiv w:val="1"/>
      <w:marLeft w:val="0"/>
      <w:marRight w:val="0"/>
      <w:marTop w:val="0"/>
      <w:marBottom w:val="0"/>
      <w:divBdr>
        <w:top w:val="none" w:sz="0" w:space="0" w:color="auto"/>
        <w:left w:val="none" w:sz="0" w:space="0" w:color="auto"/>
        <w:bottom w:val="none" w:sz="0" w:space="0" w:color="auto"/>
        <w:right w:val="none" w:sz="0" w:space="0" w:color="auto"/>
      </w:divBdr>
    </w:div>
    <w:div w:id="7152032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9/Docs/R2-2500716.zip"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Specs/archive/33_series/33.713/33713-04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RBI5PAMIO524-1616901215-37523</_dlc_DocId>
    <_dlc_DocIdUrl xmlns="71c5aaf6-e6ce-465b-b873-5148d2a4c105">
      <Url>https://nokia.sharepoint.com/sites/gxp/_layouts/15/DocIdRedir.aspx?ID=RBI5PAMIO524-1616901215-37523</Url>
      <Description>RBI5PAMIO524-1616901215-37523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C889E3A-492E-4424-80D2-BF4A3D8D911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1710</TotalTime>
  <Pages>5</Pages>
  <Words>1845</Words>
  <Characters>10523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12344</CharactersWithSpaces>
  <SharedDoc>false</SharedDoc>
  <HyperlinkBase/>
  <HLinks>
    <vt:vector size="6" baseType="variant">
      <vt:variant>
        <vt:i4>6684758</vt:i4>
      </vt:variant>
      <vt:variant>
        <vt:i4>15</vt:i4>
      </vt:variant>
      <vt:variant>
        <vt:i4>0</vt:i4>
      </vt:variant>
      <vt:variant>
        <vt:i4>5</vt:i4>
      </vt:variant>
      <vt:variant>
        <vt:lpwstr>https://www.3gpp.org/ftp/Specs/archive/33_series/33.713/33713-040.zip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330</cp:revision>
  <dcterms:created xsi:type="dcterms:W3CDTF">2016-08-12T22:53:00Z</dcterms:created>
  <dcterms:modified xsi:type="dcterms:W3CDTF">2025-02-06T20:19:00Z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bbed29a6-86a0-4e73-807c-6987ca2167fc</vt:lpwstr>
  </property>
</Properties>
</file>